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autoSpaceDE/>
        <w:autoSpaceDN/>
        <w:bidi w:val="0"/>
        <w:adjustRightInd/>
        <w:snapToGrid/>
        <w:spacing w:line="440" w:lineRule="exact"/>
        <w:textAlignment w:val="auto"/>
        <w:rPr>
          <w:rFonts w:hint="eastAsia" w:ascii="黑体" w:hAnsi="黑体" w:eastAsia="黑体" w:cs="黑体"/>
          <w:sz w:val="28"/>
          <w:szCs w:val="28"/>
        </w:rPr>
      </w:pPr>
    </w:p>
    <w:p>
      <w:pPr>
        <w:pageBreakBefore w:val="0"/>
        <w:kinsoku/>
        <w:wordWrap/>
        <w:overflowPunct/>
        <w:topLinePunct w:val="0"/>
        <w:autoSpaceDE/>
        <w:autoSpaceDN/>
        <w:bidi w:val="0"/>
        <w:adjustRightInd/>
        <w:snapToGrid/>
        <w:spacing w:line="440" w:lineRule="exact"/>
        <w:jc w:val="center"/>
        <w:textAlignment w:val="auto"/>
        <w:rPr>
          <w:rFonts w:hint="eastAsia" w:ascii="黑体" w:hAnsi="黑体" w:eastAsia="黑体" w:cs="黑体"/>
          <w:b/>
          <w:bCs/>
          <w:sz w:val="36"/>
          <w:szCs w:val="36"/>
        </w:rPr>
      </w:pPr>
      <w:r>
        <w:rPr>
          <w:rFonts w:hint="eastAsia" w:ascii="黑体" w:hAnsi="黑体" w:eastAsia="黑体" w:cs="黑体"/>
          <w:b/>
          <w:bCs/>
          <w:sz w:val="36"/>
          <w:szCs w:val="36"/>
        </w:rPr>
        <w:t>高标准农田观测场建设方案</w:t>
      </w:r>
    </w:p>
    <w:p>
      <w:pPr>
        <w:pageBreakBefore w:val="0"/>
        <w:kinsoku/>
        <w:wordWrap/>
        <w:overflowPunct/>
        <w:topLinePunct w:val="0"/>
        <w:autoSpaceDE/>
        <w:autoSpaceDN/>
        <w:bidi w:val="0"/>
        <w:adjustRightInd/>
        <w:snapToGrid/>
        <w:spacing w:line="440" w:lineRule="exact"/>
        <w:textAlignment w:val="auto"/>
        <w:rPr>
          <w:rFonts w:hint="eastAsia" w:ascii="黑体" w:hAnsi="黑体" w:eastAsia="黑体" w:cs="黑体"/>
          <w:sz w:val="28"/>
          <w:szCs w:val="28"/>
        </w:rPr>
      </w:pPr>
    </w:p>
    <w:p>
      <w:pPr>
        <w:pageBreakBefore w:val="0"/>
        <w:numPr>
          <w:ilvl w:val="0"/>
          <w:numId w:val="2"/>
        </w:numPr>
        <w:kinsoku/>
        <w:wordWrap/>
        <w:overflowPunct/>
        <w:topLinePunct w:val="0"/>
        <w:autoSpaceDE/>
        <w:autoSpaceDN/>
        <w:bidi w:val="0"/>
        <w:adjustRightInd/>
        <w:snapToGrid/>
        <w:spacing w:line="440" w:lineRule="exact"/>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项目背景：</w:t>
      </w:r>
    </w:p>
    <w:p>
      <w:pPr>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both"/>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国农办印发的《关于开展国家农业综合开发高标准农田建设示范工程的指导意见》和《国家农业综合开发高标准农田建设示范工程建设标准(试行)》指出,积极开展高标准农田建设示范工程工作,是稳步提高农业综合生产能力、保障国家粮食长久安全的物质基础,是打造粮食核心产区、发展现代农业、建设社会主义新农村的现实要求,是公共财政支持“三农”工作的重要战略举措,是进一步提升农业综合开发水平和创新开发体制机制的客观需要,因此开展高标准农田建设示范工程建设,对保障国家粮食安全,提升农业综合开发水平具有重大的现实意义和深远的历史意义。</w:t>
      </w:r>
    </w:p>
    <w:p>
      <w:pPr>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both"/>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高标准农田智慧化观测场的建设可提升：高标准农田中农作物重大病虫监测预警能力，土壤肥力在线监测的水平，为科学指导防控、施肥工作提供助力，遏制病虫发生危害，保障农业生产安全、农产品质量安全、农业生态环境安全。</w:t>
      </w:r>
    </w:p>
    <w:p>
      <w:pPr>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both"/>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二、项目的建设思路：</w:t>
      </w:r>
    </w:p>
    <w:p>
      <w:pPr>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both"/>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以绿色发展为导向，创新推进：土壤肥力氮磷钾在线监测、农作物病虫监测预警智能化，作物生产四情实时监测；相关设备利用灯光、性诱监测自动计数、田间小气候实时监测、病虫害远程监控信息自动接入，实时共享，为病虫发生、环境影响因子、土壤环境等数据深度挖掘和智能化监测预警模型建立奠定基础；通过病虫害监测设备的正常运行，及时采集、发布和上报农作物重大病虫信息，进一步提高我县高标准农田的农作物重大病虫害、土壤肥力监测预警能力及科学防控能力。</w:t>
      </w:r>
    </w:p>
    <w:p>
      <w:pPr>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both"/>
        <w:textAlignment w:val="auto"/>
        <w:rPr>
          <w:rFonts w:hint="eastAsia" w:ascii="黑体" w:hAnsi="黑体" w:eastAsia="黑体" w:cs="黑体"/>
          <w:sz w:val="28"/>
          <w:szCs w:val="28"/>
          <w:lang w:val="en-US" w:eastAsia="zh-CN"/>
        </w:rPr>
      </w:pPr>
    </w:p>
    <w:p>
      <w:pPr>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both"/>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三、项目的工作目标：</w:t>
      </w:r>
    </w:p>
    <w:p>
      <w:pPr>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both"/>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切实加强我县高标准农田农作物重大病虫害监测水平，完善发生趋势会商制度和灾情报告制度，提升重大病虫监测预警水平，及时采集和上报重大病虫监测调查信息，提高预报准确率、覆盖面和时效性，做到重大病虫中长期预报准确率80%以上、短期预报准确率90%以上，预警信息覆盖100%乡镇，90%以上行政村；</w:t>
      </w:r>
    </w:p>
    <w:p>
      <w:pPr>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both"/>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实时监测土壤相关的墒情、肥力（氮磷钾）的分布水平和情况，为测土配方施肥、土壤改良提供良好的数据支撑。</w:t>
      </w:r>
    </w:p>
    <w:p>
      <w:pPr>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both"/>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相关项目建设完成以后力求实现：通过大力推广新品种和新技术,使粮食产量每亩提高100公斤以上,亩增产值290元，亩节约成本10.5元，因为实时监测土壤墒情、智慧轮灌，每亩节约用水20%，节省肥料12%；通过提早进行病虫害预防监测，可以减少农药使用量10%，并达到增产、增效、提升农产品品质和安全的积极作用。</w:t>
      </w:r>
    </w:p>
    <w:p>
      <w:pPr>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both"/>
        <w:textAlignment w:val="auto"/>
        <w:rPr>
          <w:rFonts w:hint="eastAsia" w:ascii="黑体" w:hAnsi="黑体" w:eastAsia="黑体" w:cs="黑体"/>
          <w:sz w:val="28"/>
          <w:szCs w:val="28"/>
          <w:lang w:val="en-US" w:eastAsia="zh-CN"/>
        </w:rPr>
      </w:pPr>
    </w:p>
    <w:p>
      <w:pPr>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both"/>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四、项目的建设内容：</w:t>
      </w:r>
    </w:p>
    <w:p>
      <w:pPr>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both"/>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按照先进、实用的原则，购置智能监测设施设备，建设我县高标准农田智慧化观测场1个，并保障相关监测设备正常运行。设备采购选择符合国家标准，且在湖北省高标准农田建设项目中得到切实应用的，证明技术成熟、性能优良、运行稳定的产品。能实现局域网和广域网的互连互通，实现采集数据的自动收集、实时录入和规范处理。智能监测设备采集的数据也应通过县级平台统一管理。</w:t>
      </w:r>
    </w:p>
    <w:p>
      <w:pPr>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both"/>
        <w:textAlignment w:val="auto"/>
        <w:rPr>
          <w:rFonts w:hint="eastAsia" w:ascii="黑体" w:hAnsi="黑体" w:eastAsia="黑体" w:cs="黑体"/>
          <w:sz w:val="28"/>
          <w:szCs w:val="28"/>
          <w:lang w:val="en-US" w:eastAsia="zh-CN"/>
        </w:rPr>
      </w:pPr>
    </w:p>
    <w:p>
      <w:pPr>
        <w:pageBreakBefore w:val="0"/>
        <w:numPr>
          <w:ilvl w:val="0"/>
          <w:numId w:val="3"/>
        </w:numPr>
        <w:kinsoku/>
        <w:wordWrap/>
        <w:overflowPunct/>
        <w:topLinePunct w:val="0"/>
        <w:autoSpaceDE/>
        <w:autoSpaceDN/>
        <w:bidi w:val="0"/>
        <w:adjustRightInd/>
        <w:snapToGrid/>
        <w:spacing w:line="440" w:lineRule="exact"/>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项目的建设内容：</w:t>
      </w:r>
    </w:p>
    <w:p>
      <w:pPr>
        <w:pageBreakBefore w:val="0"/>
        <w:kinsoku/>
        <w:wordWrap/>
        <w:overflowPunct/>
        <w:topLinePunct w:val="0"/>
        <w:autoSpaceDE/>
        <w:autoSpaceDN/>
        <w:bidi w:val="0"/>
        <w:adjustRightInd/>
        <w:snapToGrid/>
        <w:spacing w:line="440" w:lineRule="exact"/>
        <w:ind w:firstLine="420"/>
        <w:textAlignment w:val="auto"/>
        <w:rPr>
          <w:rFonts w:hint="eastAsia" w:ascii="黑体" w:hAnsi="黑体" w:eastAsia="黑体" w:cs="黑体"/>
          <w:sz w:val="28"/>
          <w:szCs w:val="28"/>
        </w:rPr>
      </w:pPr>
      <w:r>
        <w:rPr>
          <w:rFonts w:hint="eastAsia" w:ascii="黑体" w:hAnsi="黑体" w:eastAsia="黑体" w:cs="黑体"/>
          <w:sz w:val="28"/>
          <w:szCs w:val="28"/>
          <w:lang w:val="en-US" w:eastAsia="zh-CN"/>
        </w:rPr>
        <w:t>（一）、高标准农田大数据监管平台：</w:t>
      </w:r>
      <w:r>
        <w:rPr>
          <w:rFonts w:hint="eastAsia" w:ascii="黑体" w:hAnsi="黑体" w:eastAsia="黑体" w:cs="黑体"/>
          <w:sz w:val="28"/>
          <w:szCs w:val="28"/>
        </w:rPr>
        <w:t>是应用目前最先进的的云计算、物联网、4G通讯、智慧AI等新技术，集成自动化、智能化新型植保观测设备，形成的集：长期自动监测、及时数据传输、实时AI分析、准确虫害预警、智能化预警飞防与一体的，智慧植保预防结合的综合性平台。将植保防护工作由人工普查、人工防治，转向升级为：自动遥感、智慧诊断、人工飞防系统应用、物理生态防治结合。</w:t>
      </w:r>
    </w:p>
    <w:p>
      <w:pPr>
        <w:pageBreakBefore w:val="0"/>
        <w:kinsoku/>
        <w:wordWrap/>
        <w:overflowPunct/>
        <w:topLinePunct w:val="0"/>
        <w:autoSpaceDE/>
        <w:autoSpaceDN/>
        <w:bidi w:val="0"/>
        <w:adjustRightInd/>
        <w:snapToGrid/>
        <w:spacing w:line="440" w:lineRule="exact"/>
        <w:ind w:firstLine="420"/>
        <w:textAlignment w:val="auto"/>
        <w:rPr>
          <w:rFonts w:hint="eastAsia" w:ascii="黑体" w:hAnsi="黑体" w:eastAsia="黑体" w:cs="黑体"/>
          <w:sz w:val="28"/>
          <w:szCs w:val="28"/>
          <w:lang w:eastAsia="zh-CN"/>
        </w:rPr>
      </w:pPr>
      <w:r>
        <w:rPr>
          <w:rFonts w:hint="eastAsia" w:ascii="黑体" w:hAnsi="黑体" w:eastAsia="黑体" w:cs="黑体"/>
          <w:sz w:val="28"/>
          <w:szCs w:val="28"/>
        </w:rPr>
        <w:t>该系统由软硬件结合开发而成。硬件部分包含：1、智能型虫情测报采集系统；2、物联网农林气候信息采集设备（无线智能气象站）；3、田间生态实时监测物联网系统；4、孢子智慧可视化监测设备；5、昆虫性诱智能测报系统；</w:t>
      </w:r>
      <w:r>
        <w:rPr>
          <w:rFonts w:hint="eastAsia" w:ascii="黑体" w:hAnsi="黑体" w:eastAsia="黑体" w:cs="黑体"/>
          <w:sz w:val="28"/>
          <w:szCs w:val="28"/>
          <w:lang w:val="en-US" w:eastAsia="zh-CN"/>
        </w:rPr>
        <w:t>6、土壤肥力在线监测系统；7</w:t>
      </w:r>
      <w:r>
        <w:rPr>
          <w:rFonts w:hint="eastAsia" w:ascii="黑体" w:hAnsi="黑体" w:eastAsia="黑体" w:cs="黑体"/>
          <w:sz w:val="28"/>
          <w:szCs w:val="28"/>
        </w:rPr>
        <w:t>、物联网通讯控制设备</w:t>
      </w:r>
      <w:r>
        <w:rPr>
          <w:rFonts w:hint="eastAsia" w:ascii="黑体" w:hAnsi="黑体" w:eastAsia="黑体" w:cs="黑体"/>
          <w:sz w:val="28"/>
          <w:szCs w:val="28"/>
          <w:lang w:eastAsia="zh-CN"/>
        </w:rPr>
        <w:t>；</w:t>
      </w:r>
    </w:p>
    <w:p>
      <w:pPr>
        <w:pageBreakBefore w:val="0"/>
        <w:kinsoku/>
        <w:wordWrap/>
        <w:overflowPunct/>
        <w:topLinePunct w:val="0"/>
        <w:autoSpaceDE/>
        <w:autoSpaceDN/>
        <w:bidi w:val="0"/>
        <w:adjustRightInd/>
        <w:snapToGrid/>
        <w:spacing w:line="440" w:lineRule="exact"/>
        <w:ind w:firstLine="420"/>
        <w:textAlignment w:val="auto"/>
        <w:rPr>
          <w:rFonts w:hint="eastAsia" w:ascii="黑体" w:hAnsi="黑体" w:eastAsia="黑体" w:cs="黑体"/>
          <w:sz w:val="28"/>
          <w:szCs w:val="28"/>
        </w:rPr>
      </w:pPr>
      <w:r>
        <w:rPr>
          <w:rFonts w:hint="eastAsia" w:ascii="黑体" w:hAnsi="黑体" w:eastAsia="黑体" w:cs="黑体"/>
          <w:sz w:val="28"/>
          <w:szCs w:val="28"/>
        </w:rPr>
        <w:t>软件部分，软件分成云端web版和手机app版。软件语言采用java与.net技术结合。系统构架采用云服务构架。包括：1、虫害情况自动采集软件和APP；2、农业环境气象数据监测系统及APP；3、农业生态环境在线监测存储系统软件；4、孢子智能拍照统计监管系统；5、虫害性诱监测系统</w:t>
      </w:r>
      <w:r>
        <w:rPr>
          <w:rFonts w:hint="eastAsia" w:ascii="黑体" w:hAnsi="黑体" w:eastAsia="黑体" w:cs="黑体"/>
          <w:sz w:val="28"/>
          <w:szCs w:val="28"/>
          <w:lang w:eastAsia="zh-CN"/>
        </w:rPr>
        <w:t>；</w:t>
      </w:r>
      <w:r>
        <w:rPr>
          <w:rFonts w:hint="eastAsia" w:ascii="黑体" w:hAnsi="黑体" w:eastAsia="黑体" w:cs="黑体"/>
          <w:sz w:val="28"/>
          <w:szCs w:val="28"/>
          <w:lang w:val="en-US" w:eastAsia="zh-CN"/>
        </w:rPr>
        <w:t>6、土壤肥力实时在线监测系统</w:t>
      </w:r>
      <w:r>
        <w:rPr>
          <w:rFonts w:hint="eastAsia" w:ascii="黑体" w:hAnsi="黑体" w:eastAsia="黑体" w:cs="黑体"/>
          <w:sz w:val="28"/>
          <w:szCs w:val="28"/>
        </w:rPr>
        <w:t>。</w:t>
      </w:r>
    </w:p>
    <w:p>
      <w:pPr>
        <w:pageBreakBefore w:val="0"/>
        <w:kinsoku/>
        <w:wordWrap/>
        <w:overflowPunct/>
        <w:topLinePunct w:val="0"/>
        <w:autoSpaceDE/>
        <w:autoSpaceDN/>
        <w:bidi w:val="0"/>
        <w:adjustRightInd/>
        <w:snapToGrid/>
        <w:spacing w:line="440" w:lineRule="exact"/>
        <w:ind w:firstLine="560" w:firstLineChars="200"/>
        <w:textAlignment w:val="auto"/>
        <w:rPr>
          <w:rFonts w:hint="eastAsia" w:ascii="黑体" w:hAnsi="黑体" w:eastAsia="黑体" w:cs="黑体"/>
          <w:sz w:val="28"/>
          <w:szCs w:val="28"/>
        </w:rPr>
      </w:pPr>
      <w:r>
        <w:rPr>
          <w:rFonts w:hint="eastAsia" w:ascii="黑体" w:hAnsi="黑体" w:eastAsia="黑体" w:cs="黑体"/>
          <w:sz w:val="28"/>
          <w:szCs w:val="28"/>
        </w:rPr>
        <w:t>可拓展功能：在对各种环境数据、虫害数据、病害孢子数据汇总、统计、分析以后，通过病虫害专家诊断系统，给出相关诊断和防治建议。可以将相关数据、定位坐标等发送给：共振式诱控灯、智能设施农业设备、自动水肥喷淋设备、无人机病虫害飞防设备进行下一步的防治作业。</w:t>
      </w:r>
    </w:p>
    <w:p>
      <w:pPr>
        <w:pageBreakBefore w:val="0"/>
        <w:kinsoku/>
        <w:wordWrap/>
        <w:overflowPunct/>
        <w:topLinePunct w:val="0"/>
        <w:autoSpaceDE/>
        <w:autoSpaceDN/>
        <w:bidi w:val="0"/>
        <w:adjustRightInd/>
        <w:snapToGrid/>
        <w:spacing w:line="440" w:lineRule="exact"/>
        <w:ind w:firstLine="280" w:firstLineChars="100"/>
        <w:textAlignment w:val="auto"/>
        <w:rPr>
          <w:rFonts w:hint="eastAsia" w:ascii="黑体" w:hAnsi="黑体" w:eastAsia="黑体" w:cs="黑体"/>
          <w:sz w:val="28"/>
          <w:szCs w:val="28"/>
        </w:rPr>
      </w:pPr>
      <w:r>
        <w:rPr>
          <w:rFonts w:hint="eastAsia" w:ascii="黑体" w:hAnsi="黑体" w:eastAsia="黑体" w:cs="黑体"/>
          <w:sz w:val="28"/>
          <w:szCs w:val="28"/>
        </w:rPr>
        <w:t>平台软件：兼容智能虫情测后灯系统、性诱诱捕器监测系统、田间小气候观测仪系统（无线智能气象站）、</w:t>
      </w:r>
      <w:r>
        <w:rPr>
          <w:rFonts w:hint="eastAsia" w:ascii="黑体" w:hAnsi="黑体" w:eastAsia="黑体" w:cs="黑体"/>
          <w:kern w:val="0"/>
          <w:sz w:val="28"/>
          <w:szCs w:val="28"/>
        </w:rPr>
        <w:t>视频信息采集监测系统</w:t>
      </w:r>
    </w:p>
    <w:p>
      <w:pPr>
        <w:pStyle w:val="12"/>
        <w:pageBreakBefore w:val="0"/>
        <w:numPr>
          <w:ilvl w:val="0"/>
          <w:numId w:val="4"/>
        </w:numPr>
        <w:kinsoku/>
        <w:wordWrap/>
        <w:overflowPunct/>
        <w:topLinePunct w:val="0"/>
        <w:autoSpaceDE/>
        <w:autoSpaceDN/>
        <w:bidi w:val="0"/>
        <w:adjustRightInd/>
        <w:snapToGrid/>
        <w:spacing w:line="440" w:lineRule="exact"/>
        <w:ind w:firstLineChars="0"/>
        <w:textAlignment w:val="auto"/>
        <w:rPr>
          <w:rFonts w:hint="eastAsia" w:ascii="黑体" w:hAnsi="黑体" w:eastAsia="黑体" w:cs="黑体"/>
          <w:sz w:val="28"/>
          <w:szCs w:val="28"/>
        </w:rPr>
      </w:pPr>
      <w:r>
        <w:rPr>
          <w:rFonts w:hint="eastAsia" w:ascii="黑体" w:hAnsi="黑体" w:eastAsia="黑体" w:cs="黑体"/>
          <w:sz w:val="28"/>
          <w:szCs w:val="28"/>
        </w:rPr>
        <w:t>物联网设备数据接入系统</w:t>
      </w:r>
    </w:p>
    <w:p>
      <w:pPr>
        <w:pageBreakBefore w:val="0"/>
        <w:kinsoku/>
        <w:wordWrap/>
        <w:overflowPunct/>
        <w:topLinePunct w:val="0"/>
        <w:autoSpaceDE/>
        <w:autoSpaceDN/>
        <w:bidi w:val="0"/>
        <w:adjustRightInd/>
        <w:snapToGrid/>
        <w:spacing w:line="440" w:lineRule="exact"/>
        <w:ind w:firstLine="420"/>
        <w:textAlignment w:val="auto"/>
        <w:rPr>
          <w:rFonts w:hint="eastAsia" w:ascii="黑体" w:hAnsi="黑体" w:eastAsia="黑体" w:cs="黑体"/>
          <w:sz w:val="28"/>
          <w:szCs w:val="28"/>
        </w:rPr>
      </w:pPr>
      <w:r>
        <w:rPr>
          <w:rFonts w:hint="eastAsia" w:ascii="黑体" w:hAnsi="黑体" w:eastAsia="黑体" w:cs="黑体"/>
          <w:sz w:val="28"/>
          <w:szCs w:val="28"/>
        </w:rPr>
        <w:t>将县级购置的智能型测报物联网设备产出的数据通过网络传输到系统内，并进行数据标准化验证和统一管理，提高调查资料的准确性和可比性，减少人为和其它因素造成的数据误差，提高测报准确率。建立田间智能物联网设备管理库，管理设备的运行状态。</w:t>
      </w:r>
    </w:p>
    <w:p>
      <w:pPr>
        <w:pStyle w:val="12"/>
        <w:pageBreakBefore w:val="0"/>
        <w:numPr>
          <w:ilvl w:val="0"/>
          <w:numId w:val="4"/>
        </w:numPr>
        <w:kinsoku/>
        <w:wordWrap/>
        <w:overflowPunct/>
        <w:topLinePunct w:val="0"/>
        <w:autoSpaceDE/>
        <w:autoSpaceDN/>
        <w:bidi w:val="0"/>
        <w:adjustRightInd/>
        <w:snapToGrid/>
        <w:spacing w:line="440" w:lineRule="exact"/>
        <w:ind w:firstLineChars="0"/>
        <w:textAlignment w:val="auto"/>
        <w:rPr>
          <w:rFonts w:hint="eastAsia" w:ascii="黑体" w:hAnsi="黑体" w:eastAsia="黑体" w:cs="黑体"/>
          <w:sz w:val="28"/>
          <w:szCs w:val="28"/>
        </w:rPr>
      </w:pPr>
      <w:r>
        <w:rPr>
          <w:rFonts w:hint="eastAsia" w:ascii="黑体" w:hAnsi="黑体" w:eastAsia="黑体" w:cs="黑体"/>
          <w:sz w:val="28"/>
          <w:szCs w:val="28"/>
        </w:rPr>
        <w:t>病虫害田间调查数据上报系统</w:t>
      </w:r>
    </w:p>
    <w:p>
      <w:pPr>
        <w:pageBreakBefore w:val="0"/>
        <w:kinsoku/>
        <w:wordWrap/>
        <w:overflowPunct/>
        <w:topLinePunct w:val="0"/>
        <w:autoSpaceDE/>
        <w:autoSpaceDN/>
        <w:bidi w:val="0"/>
        <w:adjustRightInd/>
        <w:snapToGrid/>
        <w:spacing w:line="440" w:lineRule="exact"/>
        <w:ind w:firstLine="420"/>
        <w:textAlignment w:val="auto"/>
        <w:rPr>
          <w:rFonts w:hint="eastAsia" w:ascii="黑体" w:hAnsi="黑体" w:eastAsia="黑体" w:cs="黑体"/>
          <w:sz w:val="28"/>
          <w:szCs w:val="28"/>
        </w:rPr>
      </w:pPr>
      <w:r>
        <w:rPr>
          <w:rFonts w:hint="eastAsia" w:ascii="黑体" w:hAnsi="黑体" w:eastAsia="黑体" w:cs="黑体"/>
          <w:sz w:val="28"/>
          <w:szCs w:val="28"/>
        </w:rPr>
        <w:t>按照《农作物病虫害测报调查规范》要求，开展病虫害田间调查和数据统计上报工作，实现国家、省级任务自动上报，本地化特色业务报表自定义管理，无缝对接国家、省、市级系统。并可以根据本县的实际情况灵活设计出适合本县植保业务的表格。</w:t>
      </w:r>
    </w:p>
    <w:p>
      <w:pPr>
        <w:pStyle w:val="12"/>
        <w:pageBreakBefore w:val="0"/>
        <w:numPr>
          <w:ilvl w:val="0"/>
          <w:numId w:val="4"/>
        </w:numPr>
        <w:kinsoku/>
        <w:wordWrap/>
        <w:overflowPunct/>
        <w:topLinePunct w:val="0"/>
        <w:autoSpaceDE/>
        <w:autoSpaceDN/>
        <w:bidi w:val="0"/>
        <w:adjustRightInd/>
        <w:snapToGrid/>
        <w:spacing w:line="440" w:lineRule="exact"/>
        <w:ind w:firstLineChars="0"/>
        <w:textAlignment w:val="auto"/>
        <w:rPr>
          <w:rFonts w:hint="eastAsia" w:ascii="黑体" w:hAnsi="黑体" w:eastAsia="黑体" w:cs="黑体"/>
          <w:sz w:val="28"/>
          <w:szCs w:val="28"/>
        </w:rPr>
      </w:pPr>
      <w:r>
        <w:rPr>
          <w:rFonts w:hint="eastAsia" w:ascii="黑体" w:hAnsi="黑体" w:eastAsia="黑体" w:cs="黑体"/>
          <w:sz w:val="28"/>
          <w:szCs w:val="28"/>
        </w:rPr>
        <w:t>基层监测点（户）管理系统</w:t>
      </w:r>
    </w:p>
    <w:p>
      <w:pPr>
        <w:pageBreakBefore w:val="0"/>
        <w:kinsoku/>
        <w:wordWrap/>
        <w:overflowPunct/>
        <w:topLinePunct w:val="0"/>
        <w:autoSpaceDE/>
        <w:autoSpaceDN/>
        <w:bidi w:val="0"/>
        <w:adjustRightInd/>
        <w:snapToGrid/>
        <w:spacing w:line="440" w:lineRule="exact"/>
        <w:ind w:firstLine="420"/>
        <w:textAlignment w:val="auto"/>
        <w:rPr>
          <w:rFonts w:hint="eastAsia" w:ascii="黑体" w:hAnsi="黑体" w:eastAsia="黑体" w:cs="黑体"/>
          <w:sz w:val="28"/>
          <w:szCs w:val="28"/>
        </w:rPr>
      </w:pPr>
      <w:r>
        <w:rPr>
          <w:rFonts w:hint="eastAsia" w:ascii="黑体" w:hAnsi="黑体" w:eastAsia="黑体" w:cs="黑体"/>
          <w:sz w:val="28"/>
          <w:szCs w:val="28"/>
        </w:rPr>
        <w:t>建立健全和完善县、乡、村测报网络体系，根据本县主要病虫发生特点及分布，建立重点监测乡（镇）、监测村、病虫监测户档案，明确各级测报网络体系人员的任务和责任，指导协作，配合上级部门做好测报工作，逐步形成县、乡、村、户四级测报网络体系。</w:t>
      </w:r>
    </w:p>
    <w:p>
      <w:pPr>
        <w:pStyle w:val="12"/>
        <w:pageBreakBefore w:val="0"/>
        <w:numPr>
          <w:ilvl w:val="0"/>
          <w:numId w:val="4"/>
        </w:numPr>
        <w:kinsoku/>
        <w:wordWrap/>
        <w:overflowPunct/>
        <w:topLinePunct w:val="0"/>
        <w:autoSpaceDE/>
        <w:autoSpaceDN/>
        <w:bidi w:val="0"/>
        <w:adjustRightInd/>
        <w:snapToGrid/>
        <w:spacing w:line="440" w:lineRule="exact"/>
        <w:ind w:firstLineChars="0"/>
        <w:textAlignment w:val="auto"/>
        <w:rPr>
          <w:rFonts w:hint="eastAsia" w:ascii="黑体" w:hAnsi="黑体" w:eastAsia="黑体" w:cs="黑体"/>
          <w:sz w:val="28"/>
          <w:szCs w:val="28"/>
        </w:rPr>
      </w:pPr>
      <w:r>
        <w:rPr>
          <w:rFonts w:hint="eastAsia" w:ascii="黑体" w:hAnsi="黑体" w:eastAsia="黑体" w:cs="黑体"/>
          <w:sz w:val="28"/>
          <w:szCs w:val="28"/>
        </w:rPr>
        <w:t>数据统计及图形分析系统</w:t>
      </w:r>
    </w:p>
    <w:p>
      <w:pPr>
        <w:pageBreakBefore w:val="0"/>
        <w:kinsoku/>
        <w:wordWrap/>
        <w:overflowPunct/>
        <w:topLinePunct w:val="0"/>
        <w:autoSpaceDE/>
        <w:autoSpaceDN/>
        <w:bidi w:val="0"/>
        <w:adjustRightInd/>
        <w:snapToGrid/>
        <w:spacing w:line="440" w:lineRule="exact"/>
        <w:ind w:firstLine="420"/>
        <w:textAlignment w:val="auto"/>
        <w:rPr>
          <w:rFonts w:hint="eastAsia" w:ascii="黑体" w:hAnsi="黑体" w:eastAsia="黑体" w:cs="黑体"/>
          <w:sz w:val="28"/>
          <w:szCs w:val="28"/>
        </w:rPr>
      </w:pPr>
      <w:r>
        <w:rPr>
          <w:rFonts w:hint="eastAsia" w:ascii="黑体" w:hAnsi="黑体" w:eastAsia="黑体" w:cs="黑体"/>
          <w:sz w:val="28"/>
          <w:szCs w:val="28"/>
        </w:rPr>
        <w:t>应用多种统计原理和分析方法，根据病虫发生规律与环境关系，分析历史病虫发展趋势，做定性的数据统计和分析。基于地理信息系统（GIS），在数字地图上叠加各类调查数据和设备数据，实时提供病虫害发生指标分析、物联网设备分布及工作状态、监测点分布等，掌握全县及周边区域病虫害发生情况。</w:t>
      </w:r>
    </w:p>
    <w:p>
      <w:pPr>
        <w:pStyle w:val="12"/>
        <w:pageBreakBefore w:val="0"/>
        <w:numPr>
          <w:ilvl w:val="0"/>
          <w:numId w:val="4"/>
        </w:numPr>
        <w:kinsoku/>
        <w:wordWrap/>
        <w:overflowPunct/>
        <w:topLinePunct w:val="0"/>
        <w:autoSpaceDE/>
        <w:autoSpaceDN/>
        <w:bidi w:val="0"/>
        <w:adjustRightInd/>
        <w:snapToGrid/>
        <w:spacing w:line="440" w:lineRule="exact"/>
        <w:ind w:firstLineChars="0"/>
        <w:textAlignment w:val="auto"/>
        <w:rPr>
          <w:rFonts w:hint="eastAsia" w:ascii="黑体" w:hAnsi="黑体" w:eastAsia="黑体" w:cs="黑体"/>
          <w:sz w:val="28"/>
          <w:szCs w:val="28"/>
        </w:rPr>
      </w:pPr>
      <w:r>
        <w:rPr>
          <w:rFonts w:hint="eastAsia" w:ascii="黑体" w:hAnsi="黑体" w:eastAsia="黑体" w:cs="黑体"/>
          <w:sz w:val="28"/>
          <w:szCs w:val="28"/>
        </w:rPr>
        <w:t>地区病虫害档案和病虫图谱系统</w:t>
      </w:r>
    </w:p>
    <w:p>
      <w:pPr>
        <w:pageBreakBefore w:val="0"/>
        <w:kinsoku/>
        <w:wordWrap/>
        <w:overflowPunct/>
        <w:topLinePunct w:val="0"/>
        <w:autoSpaceDE/>
        <w:autoSpaceDN/>
        <w:bidi w:val="0"/>
        <w:adjustRightInd/>
        <w:snapToGrid/>
        <w:spacing w:line="440" w:lineRule="exact"/>
        <w:ind w:firstLine="420"/>
        <w:textAlignment w:val="auto"/>
        <w:rPr>
          <w:rFonts w:hint="eastAsia" w:ascii="黑体" w:hAnsi="黑体" w:eastAsia="黑体" w:cs="黑体"/>
          <w:sz w:val="28"/>
          <w:szCs w:val="28"/>
        </w:rPr>
      </w:pPr>
      <w:r>
        <w:rPr>
          <w:rFonts w:hint="eastAsia" w:ascii="黑体" w:hAnsi="黑体" w:eastAsia="黑体" w:cs="黑体"/>
          <w:sz w:val="28"/>
          <w:szCs w:val="28"/>
        </w:rPr>
        <w:t>收集、整理、汇总本地区主要病虫害的技术资料、图片资料和历史资料，以及影响病虫发生的气象资料、农业信息，完善病虫信息数据库，建立起完整的地区病虫害档案和病虫图谱。</w:t>
      </w:r>
    </w:p>
    <w:p>
      <w:pPr>
        <w:pStyle w:val="12"/>
        <w:pageBreakBefore w:val="0"/>
        <w:numPr>
          <w:ilvl w:val="0"/>
          <w:numId w:val="4"/>
        </w:numPr>
        <w:kinsoku/>
        <w:wordWrap/>
        <w:overflowPunct/>
        <w:topLinePunct w:val="0"/>
        <w:autoSpaceDE/>
        <w:autoSpaceDN/>
        <w:bidi w:val="0"/>
        <w:adjustRightInd/>
        <w:snapToGrid/>
        <w:spacing w:line="440" w:lineRule="exact"/>
        <w:ind w:firstLineChars="0"/>
        <w:textAlignment w:val="auto"/>
        <w:rPr>
          <w:rFonts w:hint="eastAsia" w:ascii="黑体" w:hAnsi="黑体" w:eastAsia="黑体" w:cs="黑体"/>
          <w:sz w:val="28"/>
          <w:szCs w:val="28"/>
        </w:rPr>
      </w:pPr>
      <w:r>
        <w:rPr>
          <w:rFonts w:hint="eastAsia" w:ascii="黑体" w:hAnsi="黑体" w:eastAsia="黑体" w:cs="黑体"/>
          <w:sz w:val="28"/>
          <w:szCs w:val="28"/>
        </w:rPr>
        <w:t>预报情报报送系统</w:t>
      </w:r>
    </w:p>
    <w:p>
      <w:pPr>
        <w:pageBreakBefore w:val="0"/>
        <w:kinsoku/>
        <w:wordWrap/>
        <w:overflowPunct/>
        <w:topLinePunct w:val="0"/>
        <w:autoSpaceDE/>
        <w:autoSpaceDN/>
        <w:bidi w:val="0"/>
        <w:adjustRightInd/>
        <w:snapToGrid/>
        <w:spacing w:line="440" w:lineRule="exact"/>
        <w:ind w:firstLine="420"/>
        <w:textAlignment w:val="auto"/>
        <w:rPr>
          <w:rFonts w:hint="eastAsia" w:ascii="黑体" w:hAnsi="黑体" w:eastAsia="黑体" w:cs="黑体"/>
          <w:sz w:val="28"/>
          <w:szCs w:val="28"/>
        </w:rPr>
      </w:pPr>
      <w:r>
        <w:rPr>
          <w:rFonts w:hint="eastAsia" w:ascii="黑体" w:hAnsi="黑体" w:eastAsia="黑体" w:cs="黑体"/>
          <w:sz w:val="28"/>
          <w:szCs w:val="28"/>
        </w:rPr>
        <w:t>按发文程序和要求报送病虫预报情报，预报内容包含发生期、发生量、发生程度、分布范围、预报依据、发生面积、危害损失和防治措施等，通过不断完善病虫害预报内容，量化预报数据，图文并茂，准确反映病虫害发生情况，形成完整的病虫预报。</w:t>
      </w:r>
    </w:p>
    <w:p>
      <w:pPr>
        <w:pStyle w:val="12"/>
        <w:pageBreakBefore w:val="0"/>
        <w:numPr>
          <w:ilvl w:val="0"/>
          <w:numId w:val="4"/>
        </w:numPr>
        <w:kinsoku/>
        <w:wordWrap/>
        <w:overflowPunct/>
        <w:topLinePunct w:val="0"/>
        <w:autoSpaceDE/>
        <w:autoSpaceDN/>
        <w:bidi w:val="0"/>
        <w:adjustRightInd/>
        <w:snapToGrid/>
        <w:spacing w:line="440" w:lineRule="exact"/>
        <w:ind w:firstLineChars="0"/>
        <w:textAlignment w:val="auto"/>
        <w:rPr>
          <w:rFonts w:hint="eastAsia" w:ascii="黑体" w:hAnsi="黑体" w:eastAsia="黑体" w:cs="黑体"/>
          <w:sz w:val="28"/>
          <w:szCs w:val="28"/>
        </w:rPr>
      </w:pPr>
      <w:r>
        <w:rPr>
          <w:rFonts w:hint="eastAsia" w:ascii="黑体" w:hAnsi="黑体" w:eastAsia="黑体" w:cs="黑体"/>
          <w:sz w:val="28"/>
          <w:szCs w:val="28"/>
        </w:rPr>
        <w:t>工作管理考核系统</w:t>
      </w:r>
    </w:p>
    <w:p>
      <w:pPr>
        <w:pageBreakBefore w:val="0"/>
        <w:kinsoku/>
        <w:wordWrap/>
        <w:overflowPunct/>
        <w:topLinePunct w:val="0"/>
        <w:autoSpaceDE/>
        <w:autoSpaceDN/>
        <w:bidi w:val="0"/>
        <w:adjustRightInd/>
        <w:snapToGrid/>
        <w:spacing w:line="440" w:lineRule="exact"/>
        <w:ind w:left="1033" w:leftChars="135" w:hanging="750" w:hangingChars="268"/>
        <w:jc w:val="left"/>
        <w:textAlignment w:val="auto"/>
        <w:rPr>
          <w:rFonts w:hint="eastAsia" w:ascii="黑体" w:hAnsi="黑体" w:eastAsia="黑体" w:cs="黑体"/>
          <w:sz w:val="28"/>
          <w:szCs w:val="28"/>
        </w:rPr>
      </w:pPr>
      <w:r>
        <w:rPr>
          <w:rFonts w:hint="eastAsia" w:ascii="黑体" w:hAnsi="黑体" w:eastAsia="黑体" w:cs="黑体"/>
          <w:sz w:val="28"/>
          <w:szCs w:val="28"/>
        </w:rPr>
        <w:t>根据安排的工作内容、考核任务及技术指标定期进行监督检</w:t>
      </w:r>
    </w:p>
    <w:p>
      <w:pPr>
        <w:pageBreakBefore w:val="0"/>
        <w:kinsoku/>
        <w:wordWrap/>
        <w:overflowPunct/>
        <w:topLinePunct w:val="0"/>
        <w:autoSpaceDE/>
        <w:autoSpaceDN/>
        <w:bidi w:val="0"/>
        <w:adjustRightInd/>
        <w:snapToGrid/>
        <w:spacing w:line="440" w:lineRule="exact"/>
        <w:ind w:left="1033" w:leftChars="135" w:hanging="750" w:hangingChars="268"/>
        <w:jc w:val="left"/>
        <w:textAlignment w:val="auto"/>
        <w:rPr>
          <w:rFonts w:hint="eastAsia" w:ascii="黑体" w:hAnsi="黑体" w:eastAsia="黑体" w:cs="黑体"/>
          <w:sz w:val="28"/>
          <w:szCs w:val="28"/>
        </w:rPr>
      </w:pPr>
      <w:r>
        <w:rPr>
          <w:rFonts w:hint="eastAsia" w:ascii="黑体" w:hAnsi="黑体" w:eastAsia="黑体" w:cs="黑体"/>
          <w:sz w:val="28"/>
          <w:szCs w:val="28"/>
        </w:rPr>
        <w:t>查，量化工作内容和技术指标，重点考核病虫测报期数、准</w:t>
      </w:r>
    </w:p>
    <w:p>
      <w:pPr>
        <w:pageBreakBefore w:val="0"/>
        <w:kinsoku/>
        <w:wordWrap/>
        <w:overflowPunct/>
        <w:topLinePunct w:val="0"/>
        <w:autoSpaceDE/>
        <w:autoSpaceDN/>
        <w:bidi w:val="0"/>
        <w:adjustRightInd/>
        <w:snapToGrid/>
        <w:spacing w:line="440" w:lineRule="exact"/>
        <w:ind w:left="1033" w:leftChars="135" w:hanging="750" w:hangingChars="268"/>
        <w:jc w:val="left"/>
        <w:textAlignment w:val="auto"/>
        <w:rPr>
          <w:rFonts w:hint="eastAsia" w:ascii="黑体" w:hAnsi="黑体" w:eastAsia="黑体" w:cs="黑体"/>
          <w:sz w:val="28"/>
          <w:szCs w:val="28"/>
        </w:rPr>
      </w:pPr>
      <w:r>
        <w:rPr>
          <w:rFonts w:hint="eastAsia" w:ascii="黑体" w:hAnsi="黑体" w:eastAsia="黑体" w:cs="黑体"/>
          <w:sz w:val="28"/>
          <w:szCs w:val="28"/>
        </w:rPr>
        <w:t>确率、时效性，信息的发布情况、覆盖率、到位率及在生产</w:t>
      </w:r>
    </w:p>
    <w:p>
      <w:pPr>
        <w:pageBreakBefore w:val="0"/>
        <w:kinsoku/>
        <w:wordWrap/>
        <w:overflowPunct/>
        <w:topLinePunct w:val="0"/>
        <w:autoSpaceDE/>
        <w:autoSpaceDN/>
        <w:bidi w:val="0"/>
        <w:adjustRightInd/>
        <w:snapToGrid/>
        <w:spacing w:line="440" w:lineRule="exact"/>
        <w:ind w:left="1033" w:leftChars="135" w:hanging="750" w:hangingChars="268"/>
        <w:jc w:val="left"/>
        <w:textAlignment w:val="auto"/>
        <w:rPr>
          <w:rFonts w:hint="eastAsia" w:ascii="黑体" w:hAnsi="黑体" w:eastAsia="黑体" w:cs="黑体"/>
          <w:sz w:val="28"/>
          <w:szCs w:val="28"/>
        </w:rPr>
      </w:pPr>
      <w:r>
        <w:rPr>
          <w:rFonts w:hint="eastAsia" w:ascii="黑体" w:hAnsi="黑体" w:eastAsia="黑体" w:cs="黑体"/>
          <w:sz w:val="28"/>
          <w:szCs w:val="28"/>
        </w:rPr>
        <w:t>中的实际指导效果等。</w:t>
      </w:r>
    </w:p>
    <w:p>
      <w:pPr>
        <w:pStyle w:val="11"/>
        <w:ind w:left="0" w:leftChars="0" w:firstLine="0" w:firstLineChars="0"/>
        <w:rPr>
          <w:rFonts w:hint="eastAsia" w:ascii="黑体" w:hAnsi="黑体" w:eastAsia="黑体" w:cs="黑体"/>
          <w:sz w:val="28"/>
          <w:szCs w:val="28"/>
        </w:rPr>
      </w:pPr>
      <w:bookmarkStart w:id="0" w:name="_Toc527733391"/>
    </w:p>
    <w:p>
      <w:pPr>
        <w:numPr>
          <w:ilvl w:val="0"/>
          <w:numId w:val="5"/>
        </w:num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、具体硬件介绍：</w:t>
      </w:r>
    </w:p>
    <w:p>
      <w:pPr>
        <w:numPr>
          <w:ilvl w:val="0"/>
          <w:numId w:val="6"/>
        </w:numPr>
        <w:rPr>
          <w:rFonts w:hint="eastAsia" w:ascii="黑体" w:hAnsi="黑体" w:eastAsia="黑体" w:cs="黑体"/>
          <w:sz w:val="28"/>
          <w:szCs w:val="28"/>
          <w:lang w:eastAsia="zh-CN"/>
        </w:rPr>
      </w:pPr>
      <w:r>
        <w:rPr>
          <w:rFonts w:hint="eastAsia" w:ascii="黑体" w:hAnsi="黑体" w:eastAsia="黑体" w:cs="黑体"/>
          <w:sz w:val="28"/>
          <w:szCs w:val="28"/>
        </w:rPr>
        <w:t>智能型虫情测报采集系统</w:t>
      </w:r>
      <w:r>
        <w:rPr>
          <w:rFonts w:hint="eastAsia" w:ascii="黑体" w:hAnsi="黑体" w:eastAsia="黑体" w:cs="黑体"/>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本产品利用现代光、电、数控集成技术，实现了虫体远红外自动处理、传送带配合运输、整灯自动运行等功能。</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在无人监管的情况下，可自动完成诱虫、杀虫、虫体分散、拍照、运输、收集、排水等系统作业，并与无线模块相连，把数据发送至服务器端；进行病虫害统计与分析功能；并在网页端显示识别的虫子种类及数量，根据识别的结果，对虫害的发生与发展进行分析和预测，为现代农业提供服务，满足虫情预测预报及标本采集的需要。</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黑体" w:hAnsi="黑体" w:eastAsia="黑体" w:cs="黑体"/>
          <w:sz w:val="28"/>
          <w:szCs w:val="28"/>
        </w:rPr>
      </w:pPr>
      <w:r>
        <w:rPr>
          <w:rFonts w:hint="eastAsia" w:ascii="黑体" w:hAnsi="黑体" w:eastAsia="黑体" w:cs="黑体"/>
          <w:sz w:val="28"/>
          <w:szCs w:val="28"/>
        </w:rPr>
        <w:t xml:space="preserve">    我公司通过多年的研发，相关软件取得了软件著作权证书，相关物联网采集设备和通讯设备取得了国家专利。</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黑体" w:hAnsi="黑体" w:eastAsia="黑体" w:cs="黑体"/>
          <w:sz w:val="28"/>
          <w:szCs w:val="28"/>
        </w:rPr>
      </w:pPr>
      <w:r>
        <w:rPr>
          <w:rFonts w:hint="eastAsia" w:ascii="黑体" w:hAnsi="黑体" w:eastAsia="黑体" w:cs="黑体"/>
          <w:sz w:val="28"/>
          <w:szCs w:val="28"/>
        </w:rPr>
        <w:t xml:space="preserve">    智慧农业云平台，可以通过wifi/4g等方式接收数据，可以将各类数据存储、分类检索、汇总、分析；形成走势图、柱图、日报表等。还可以兼容：虫害数据、性诱监测数据、病虫调查统计数据。利于农业生产的环境监测、实时预警、科学防治。</w:t>
      </w:r>
    </w:p>
    <w:p>
      <w:pPr>
        <w:pStyle w:val="11"/>
        <w:numPr>
          <w:ilvl w:val="0"/>
          <w:numId w:val="0"/>
        </w:numPr>
        <w:autoSpaceDE w:val="0"/>
        <w:autoSpaceDN w:val="0"/>
        <w:adjustRightInd w:val="0"/>
        <w:snapToGrid w:val="0"/>
        <w:spacing w:line="360" w:lineRule="auto"/>
        <w:jc w:val="both"/>
        <w:rPr>
          <w:rFonts w:hint="eastAsia" w:ascii="黑体" w:hAnsi="黑体" w:eastAsia="黑体" w:cs="黑体"/>
          <w:lang w:val="en-US" w:eastAsia="zh-CN"/>
        </w:rPr>
      </w:pPr>
      <w:r>
        <w:rPr>
          <w:rFonts w:hint="eastAsia" w:ascii="黑体" w:hAnsi="黑体" w:eastAsia="黑体" w:cs="黑体"/>
          <w:sz w:val="28"/>
          <w:szCs w:val="28"/>
        </w:rPr>
        <w:drawing>
          <wp:anchor distT="0" distB="0" distL="0" distR="0" simplePos="0" relativeHeight="251659264" behindDoc="0" locked="0" layoutInCell="1" allowOverlap="1">
            <wp:simplePos x="0" y="0"/>
            <wp:positionH relativeFrom="column">
              <wp:posOffset>152400</wp:posOffset>
            </wp:positionH>
            <wp:positionV relativeFrom="paragraph">
              <wp:posOffset>94615</wp:posOffset>
            </wp:positionV>
            <wp:extent cx="4734560" cy="2821305"/>
            <wp:effectExtent l="0" t="0" r="8890" b="1714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
                    <a:stretch>
                      <a:fillRect/>
                    </a:stretch>
                  </pic:blipFill>
                  <pic:spPr>
                    <a:xfrm>
                      <a:off x="0" y="0"/>
                      <a:ext cx="4734560" cy="2821305"/>
                    </a:xfrm>
                    <a:prstGeom prst="rect">
                      <a:avLst/>
                    </a:prstGeom>
                  </pic:spPr>
                </pic:pic>
              </a:graphicData>
            </a:graphic>
          </wp:anchor>
        </w:drawing>
      </w:r>
    </w:p>
    <w:p>
      <w:pPr>
        <w:rPr>
          <w:rFonts w:hint="eastAsia" w:ascii="黑体" w:hAnsi="黑体" w:eastAsia="黑体" w:cs="黑体"/>
          <w:lang w:val="en-US" w:eastAsia="zh-CN"/>
        </w:rPr>
      </w:pPr>
    </w:p>
    <w:p>
      <w:pPr>
        <w:pStyle w:val="2"/>
        <w:rPr>
          <w:rFonts w:hint="eastAsia" w:ascii="黑体" w:hAnsi="黑体" w:eastAsia="黑体" w:cs="黑体"/>
          <w:lang w:val="en-US" w:eastAsia="zh-CN"/>
        </w:rPr>
      </w:pPr>
    </w:p>
    <w:p>
      <w:pPr>
        <w:pStyle w:val="2"/>
        <w:rPr>
          <w:rFonts w:hint="eastAsia" w:ascii="黑体" w:hAnsi="黑体" w:eastAsia="黑体" w:cs="黑体"/>
          <w:lang w:val="en-US" w:eastAsia="zh-CN"/>
        </w:rPr>
      </w:pPr>
    </w:p>
    <w:p>
      <w:pPr>
        <w:pStyle w:val="2"/>
        <w:rPr>
          <w:rFonts w:hint="eastAsia" w:ascii="黑体" w:hAnsi="黑体" w:eastAsia="黑体" w:cs="黑体"/>
          <w:lang w:val="en-US" w:eastAsia="zh-CN"/>
        </w:rPr>
      </w:pPr>
    </w:p>
    <w:p>
      <w:pPr>
        <w:pStyle w:val="2"/>
        <w:rPr>
          <w:rFonts w:hint="eastAsia" w:ascii="黑体" w:hAnsi="黑体" w:eastAsia="黑体" w:cs="黑体"/>
          <w:lang w:val="en-US" w:eastAsia="zh-CN"/>
        </w:rPr>
      </w:pPr>
    </w:p>
    <w:p>
      <w:pPr>
        <w:pStyle w:val="2"/>
        <w:rPr>
          <w:rFonts w:hint="eastAsia" w:ascii="黑体" w:hAnsi="黑体" w:eastAsia="黑体" w:cs="黑体"/>
          <w:lang w:val="en-US" w:eastAsia="zh-CN"/>
        </w:rPr>
      </w:pPr>
    </w:p>
    <w:p>
      <w:pPr>
        <w:pStyle w:val="2"/>
        <w:rPr>
          <w:rFonts w:hint="eastAsia" w:ascii="黑体" w:hAnsi="黑体" w:eastAsia="黑体" w:cs="黑体"/>
          <w:lang w:val="en-US" w:eastAsia="zh-CN"/>
        </w:rPr>
      </w:pPr>
    </w:p>
    <w:p>
      <w:pPr>
        <w:pStyle w:val="2"/>
        <w:rPr>
          <w:rFonts w:hint="eastAsia" w:ascii="黑体" w:hAnsi="黑体" w:eastAsia="黑体" w:cs="黑体"/>
          <w:lang w:val="en-US" w:eastAsia="zh-CN"/>
        </w:rPr>
      </w:pPr>
    </w:p>
    <w:p>
      <w:pPr>
        <w:pStyle w:val="2"/>
        <w:rPr>
          <w:rFonts w:hint="eastAsia" w:ascii="黑体" w:hAnsi="黑体" w:eastAsia="黑体" w:cs="黑体"/>
          <w:lang w:val="en-US" w:eastAsia="zh-CN"/>
        </w:rPr>
      </w:pPr>
    </w:p>
    <w:p>
      <w:pPr>
        <w:pStyle w:val="2"/>
        <w:rPr>
          <w:rFonts w:hint="eastAsia" w:ascii="黑体" w:hAnsi="黑体" w:eastAsia="黑体" w:cs="黑体"/>
          <w:lang w:val="en-US" w:eastAsia="zh-CN"/>
        </w:rPr>
      </w:pPr>
    </w:p>
    <w:p>
      <w:pPr>
        <w:pStyle w:val="2"/>
        <w:rPr>
          <w:rFonts w:hint="eastAsia" w:ascii="黑体" w:hAnsi="黑体" w:eastAsia="黑体" w:cs="黑体"/>
          <w:lang w:val="en-US" w:eastAsia="zh-CN"/>
        </w:rPr>
      </w:pPr>
    </w:p>
    <w:p>
      <w:pPr>
        <w:pStyle w:val="2"/>
        <w:rPr>
          <w:rFonts w:hint="eastAsia" w:ascii="黑体" w:hAnsi="黑体" w:eastAsia="黑体" w:cs="黑体"/>
          <w:lang w:val="en-US" w:eastAsia="zh-CN"/>
        </w:rPr>
      </w:pPr>
    </w:p>
    <w:p>
      <w:pPr>
        <w:pStyle w:val="2"/>
        <w:rPr>
          <w:rFonts w:hint="eastAsia" w:ascii="黑体" w:hAnsi="黑体" w:eastAsia="黑体" w:cs="黑体"/>
          <w:lang w:val="en-US" w:eastAsia="zh-CN"/>
        </w:rPr>
      </w:pPr>
    </w:p>
    <w:p>
      <w:pPr>
        <w:pStyle w:val="2"/>
        <w:rPr>
          <w:rFonts w:hint="eastAsia" w:ascii="黑体" w:hAnsi="黑体" w:eastAsia="黑体" w:cs="黑体"/>
          <w:lang w:val="en-US" w:eastAsia="zh-CN"/>
        </w:rPr>
      </w:pPr>
    </w:p>
    <w:p>
      <w:pPr>
        <w:pStyle w:val="2"/>
        <w:rPr>
          <w:rFonts w:hint="eastAsia" w:ascii="黑体" w:hAnsi="黑体" w:eastAsia="黑体" w:cs="黑体"/>
          <w:lang w:val="en-US" w:eastAsia="zh-CN"/>
        </w:rPr>
      </w:pPr>
      <w:r>
        <w:rPr>
          <w:rFonts w:hint="eastAsia" w:ascii="黑体" w:hAnsi="黑体" w:eastAsia="黑体" w:cs="黑体"/>
          <w:sz w:val="28"/>
          <w:szCs w:val="28"/>
        </w:rPr>
        <w:drawing>
          <wp:anchor distT="0" distB="0" distL="0" distR="0" simplePos="0" relativeHeight="251660288" behindDoc="0" locked="0" layoutInCell="1" allowOverlap="1">
            <wp:simplePos x="0" y="0"/>
            <wp:positionH relativeFrom="column">
              <wp:posOffset>3175</wp:posOffset>
            </wp:positionH>
            <wp:positionV relativeFrom="paragraph">
              <wp:posOffset>3810</wp:posOffset>
            </wp:positionV>
            <wp:extent cx="4791710" cy="3917950"/>
            <wp:effectExtent l="0" t="0" r="8890" b="635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
                    <a:stretch>
                      <a:fillRect/>
                    </a:stretch>
                  </pic:blipFill>
                  <pic:spPr>
                    <a:xfrm>
                      <a:off x="0" y="0"/>
                      <a:ext cx="4791710" cy="3917950"/>
                    </a:xfrm>
                    <a:prstGeom prst="rect">
                      <a:avLst/>
                    </a:prstGeom>
                  </pic:spPr>
                </pic:pic>
              </a:graphicData>
            </a:graphic>
          </wp:anchor>
        </w:drawing>
      </w:r>
    </w:p>
    <w:p>
      <w:pPr>
        <w:pStyle w:val="2"/>
        <w:rPr>
          <w:rFonts w:hint="eastAsia" w:ascii="黑体" w:hAnsi="黑体" w:eastAsia="黑体" w:cs="黑体"/>
          <w:lang w:val="en-US" w:eastAsia="zh-CN"/>
        </w:rPr>
      </w:pPr>
    </w:p>
    <w:p>
      <w:pPr>
        <w:pStyle w:val="2"/>
        <w:rPr>
          <w:rFonts w:hint="eastAsia" w:ascii="黑体" w:hAnsi="黑体" w:eastAsia="黑体" w:cs="黑体"/>
          <w:lang w:val="en-US" w:eastAsia="zh-CN"/>
        </w:rPr>
      </w:pPr>
    </w:p>
    <w:p>
      <w:pPr>
        <w:pStyle w:val="2"/>
        <w:rPr>
          <w:rFonts w:hint="eastAsia" w:ascii="黑体" w:hAnsi="黑体" w:eastAsia="黑体" w:cs="黑体"/>
          <w:lang w:val="en-US" w:eastAsia="zh-CN"/>
        </w:rPr>
      </w:pPr>
    </w:p>
    <w:p>
      <w:pPr>
        <w:pStyle w:val="2"/>
        <w:rPr>
          <w:rFonts w:hint="eastAsia" w:ascii="黑体" w:hAnsi="黑体" w:eastAsia="黑体" w:cs="黑体"/>
          <w:lang w:val="en-US" w:eastAsia="zh-CN"/>
        </w:rPr>
      </w:pPr>
    </w:p>
    <w:p>
      <w:pPr>
        <w:pStyle w:val="2"/>
        <w:rPr>
          <w:rFonts w:hint="eastAsia" w:ascii="黑体" w:hAnsi="黑体" w:eastAsia="黑体" w:cs="黑体"/>
          <w:lang w:val="en-US" w:eastAsia="zh-CN"/>
        </w:rPr>
      </w:pPr>
    </w:p>
    <w:p>
      <w:pPr>
        <w:pStyle w:val="2"/>
        <w:rPr>
          <w:rFonts w:hint="eastAsia" w:ascii="黑体" w:hAnsi="黑体" w:eastAsia="黑体" w:cs="黑体"/>
          <w:lang w:val="en-US" w:eastAsia="zh-CN"/>
        </w:rPr>
      </w:pPr>
    </w:p>
    <w:p>
      <w:pPr>
        <w:pStyle w:val="2"/>
        <w:rPr>
          <w:rFonts w:hint="eastAsia" w:ascii="黑体" w:hAnsi="黑体" w:eastAsia="黑体" w:cs="黑体"/>
          <w:lang w:val="en-US" w:eastAsia="zh-CN"/>
        </w:rPr>
      </w:pPr>
    </w:p>
    <w:p>
      <w:pPr>
        <w:pStyle w:val="2"/>
        <w:rPr>
          <w:rFonts w:hint="eastAsia" w:ascii="黑体" w:hAnsi="黑体" w:eastAsia="黑体" w:cs="黑体"/>
          <w:lang w:val="en-US" w:eastAsia="zh-CN"/>
        </w:rPr>
      </w:pPr>
    </w:p>
    <w:p>
      <w:pPr>
        <w:pStyle w:val="2"/>
        <w:rPr>
          <w:rFonts w:hint="eastAsia" w:ascii="黑体" w:hAnsi="黑体" w:eastAsia="黑体" w:cs="黑体"/>
          <w:lang w:val="en-US" w:eastAsia="zh-CN"/>
        </w:rPr>
      </w:pPr>
    </w:p>
    <w:p>
      <w:pPr>
        <w:pStyle w:val="2"/>
        <w:rPr>
          <w:rFonts w:hint="eastAsia" w:ascii="黑体" w:hAnsi="黑体" w:eastAsia="黑体" w:cs="黑体"/>
          <w:lang w:val="en-US" w:eastAsia="zh-CN"/>
        </w:rPr>
      </w:pPr>
    </w:p>
    <w:p>
      <w:pPr>
        <w:pStyle w:val="2"/>
        <w:rPr>
          <w:rFonts w:hint="eastAsia" w:ascii="黑体" w:hAnsi="黑体" w:eastAsia="黑体" w:cs="黑体"/>
          <w:lang w:val="en-US" w:eastAsia="zh-CN"/>
        </w:rPr>
      </w:pPr>
    </w:p>
    <w:p>
      <w:pPr>
        <w:pStyle w:val="2"/>
        <w:rPr>
          <w:rFonts w:hint="eastAsia" w:ascii="黑体" w:hAnsi="黑体" w:eastAsia="黑体" w:cs="黑体"/>
          <w:lang w:val="en-US" w:eastAsia="zh-CN"/>
        </w:rPr>
      </w:pPr>
    </w:p>
    <w:p>
      <w:pPr>
        <w:pStyle w:val="2"/>
        <w:rPr>
          <w:rFonts w:hint="eastAsia" w:ascii="黑体" w:hAnsi="黑体" w:eastAsia="黑体" w:cs="黑体"/>
          <w:lang w:val="en-US" w:eastAsia="zh-CN"/>
        </w:rPr>
      </w:pPr>
    </w:p>
    <w:p>
      <w:pPr>
        <w:pStyle w:val="2"/>
        <w:rPr>
          <w:rFonts w:hint="eastAsia" w:ascii="黑体" w:hAnsi="黑体" w:eastAsia="黑体" w:cs="黑体"/>
          <w:lang w:val="en-US" w:eastAsia="zh-CN"/>
        </w:rPr>
      </w:pPr>
    </w:p>
    <w:p>
      <w:pPr>
        <w:pStyle w:val="2"/>
        <w:rPr>
          <w:rFonts w:hint="eastAsia" w:ascii="黑体" w:hAnsi="黑体" w:eastAsia="黑体" w:cs="黑体"/>
          <w:lang w:val="en-US" w:eastAsia="zh-CN"/>
        </w:rPr>
      </w:pPr>
    </w:p>
    <w:p>
      <w:pPr>
        <w:pStyle w:val="2"/>
        <w:rPr>
          <w:rFonts w:hint="eastAsia" w:ascii="黑体" w:hAnsi="黑体" w:eastAsia="黑体" w:cs="黑体"/>
          <w:lang w:val="en-US" w:eastAsia="zh-CN"/>
        </w:rPr>
      </w:pPr>
    </w:p>
    <w:p>
      <w:pPr>
        <w:pStyle w:val="2"/>
        <w:rPr>
          <w:rFonts w:hint="eastAsia" w:ascii="黑体" w:hAnsi="黑体" w:eastAsia="黑体" w:cs="黑体"/>
          <w:lang w:val="en-US" w:eastAsia="zh-CN"/>
        </w:rPr>
      </w:pPr>
    </w:p>
    <w:p>
      <w:pPr>
        <w:pStyle w:val="2"/>
        <w:rPr>
          <w:rFonts w:hint="eastAsia" w:ascii="黑体" w:hAnsi="黑体" w:eastAsia="黑体" w:cs="黑体"/>
          <w:lang w:val="en-US" w:eastAsia="zh-CN"/>
        </w:rPr>
      </w:pPr>
    </w:p>
    <w:p>
      <w:pPr>
        <w:pStyle w:val="2"/>
        <w:rPr>
          <w:rFonts w:hint="eastAsia" w:ascii="黑体" w:hAnsi="黑体" w:eastAsia="黑体" w:cs="黑体"/>
          <w:lang w:val="en-US" w:eastAsia="zh-CN"/>
        </w:rPr>
      </w:pPr>
    </w:p>
    <w:p>
      <w:pPr>
        <w:pStyle w:val="2"/>
        <w:rPr>
          <w:rFonts w:hint="eastAsia" w:ascii="黑体" w:hAnsi="黑体" w:eastAsia="黑体" w:cs="黑体"/>
          <w:lang w:val="en-US" w:eastAsia="zh-CN"/>
        </w:rPr>
      </w:pPr>
    </w:p>
    <w:p>
      <w:pPr>
        <w:pStyle w:val="2"/>
        <w:rPr>
          <w:rFonts w:hint="eastAsia" w:ascii="黑体" w:hAnsi="黑体" w:eastAsia="黑体" w:cs="黑体"/>
          <w:lang w:val="en-US" w:eastAsia="zh-CN"/>
        </w:rPr>
      </w:pPr>
    </w:p>
    <w:p>
      <w:pPr>
        <w:pStyle w:val="2"/>
        <w:rPr>
          <w:rFonts w:hint="eastAsia" w:ascii="黑体" w:hAnsi="黑体" w:eastAsia="黑体" w:cs="黑体"/>
          <w:lang w:val="en-US" w:eastAsia="zh-CN"/>
        </w:rPr>
      </w:pPr>
    </w:p>
    <w:p>
      <w:pPr>
        <w:pStyle w:val="2"/>
        <w:rPr>
          <w:rFonts w:hint="eastAsia" w:ascii="黑体" w:hAnsi="黑体" w:eastAsia="黑体" w:cs="黑体"/>
          <w:lang w:val="en-US" w:eastAsia="zh-CN"/>
        </w:rPr>
      </w:pPr>
    </w:p>
    <w:p>
      <w:pPr>
        <w:pStyle w:val="2"/>
        <w:rPr>
          <w:rFonts w:hint="eastAsia" w:ascii="黑体" w:hAnsi="黑体" w:eastAsia="黑体" w:cs="黑体"/>
          <w:lang w:val="en-US" w:eastAsia="zh-CN"/>
        </w:rPr>
      </w:pPr>
    </w:p>
    <w:p>
      <w:pPr>
        <w:numPr>
          <w:ilvl w:val="0"/>
          <w:numId w:val="6"/>
        </w:numPr>
        <w:ind w:left="0" w:leftChars="0" w:firstLine="0" w:firstLineChars="0"/>
        <w:rPr>
          <w:rFonts w:hint="eastAsia" w:ascii="黑体" w:hAnsi="黑体" w:eastAsia="黑体" w:cs="黑体"/>
          <w:sz w:val="28"/>
          <w:szCs w:val="28"/>
          <w:lang w:val="en-US" w:eastAsia="zh-CN"/>
        </w:rPr>
      </w:pPr>
      <w:r>
        <w:rPr>
          <w:rFonts w:hint="eastAsia" w:ascii="黑体" w:hAnsi="黑体" w:eastAsia="黑体" w:cs="黑体"/>
          <w:sz w:val="28"/>
          <w:szCs w:val="28"/>
        </w:rPr>
        <w:t>物联网农林气候信息采集设备（无线智能气象站）</w:t>
      </w:r>
      <w:r>
        <w:rPr>
          <w:rFonts w:hint="eastAsia" w:ascii="黑体" w:hAnsi="黑体" w:eastAsia="黑体" w:cs="黑体"/>
          <w:sz w:val="28"/>
          <w:szCs w:val="28"/>
          <w:lang w:eastAsia="zh-CN"/>
        </w:rPr>
        <w:t>：</w:t>
      </w:r>
    </w:p>
    <w:p>
      <w:pPr>
        <w:rPr>
          <w:rFonts w:hint="eastAsia" w:ascii="黑体" w:hAnsi="黑体" w:eastAsia="黑体" w:cs="黑体"/>
          <w:sz w:val="28"/>
          <w:szCs w:val="28"/>
        </w:rPr>
      </w:pPr>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采用最新的物联网技术、4G通讯技术，将农业环境的各类数据采集、发送到智慧农业云平台，并通过配套的APP可以查看相关各类数据。</w:t>
      </w:r>
    </w:p>
    <w:p>
      <w:pPr>
        <w:rPr>
          <w:rFonts w:hint="eastAsia" w:ascii="黑体" w:hAnsi="黑体" w:eastAsia="黑体" w:cs="黑体"/>
          <w:sz w:val="28"/>
          <w:szCs w:val="28"/>
        </w:rPr>
      </w:pPr>
      <w:r>
        <w:rPr>
          <w:rFonts w:hint="eastAsia" w:ascii="黑体" w:hAnsi="黑体" w:eastAsia="黑体" w:cs="黑体"/>
          <w:sz w:val="28"/>
          <w:szCs w:val="28"/>
        </w:rPr>
        <w:t xml:space="preserve">    我公司通过多年的研发，相关软件取得了软件著作权证书，相关物联网采集设备和通讯设备取得了国家专利。</w:t>
      </w:r>
    </w:p>
    <w:p>
      <w:pPr>
        <w:rPr>
          <w:rFonts w:hint="eastAsia" w:ascii="黑体" w:hAnsi="黑体" w:eastAsia="黑体" w:cs="黑体"/>
          <w:sz w:val="28"/>
          <w:szCs w:val="28"/>
        </w:rPr>
      </w:pPr>
      <w:r>
        <w:rPr>
          <w:rFonts w:hint="eastAsia" w:ascii="黑体" w:hAnsi="黑体" w:eastAsia="黑体" w:cs="黑体"/>
          <w:sz w:val="28"/>
          <w:szCs w:val="28"/>
        </w:rPr>
        <w:t xml:space="preserve">    智慧农业云平台，可以通过wifi/4g等方式接收数据，可以将各类数据存储、分类检索、汇总、分析；形成走势图、柱图、日报表等。还可以兼容：虫害数据、性诱监测数据、病虫调查统计数据。利于农业生产的环境监测、实时预警、科学防治。</w:t>
      </w:r>
    </w:p>
    <w:p>
      <w:pPr>
        <w:jc w:val="center"/>
        <w:rPr>
          <w:rFonts w:hint="eastAsia" w:ascii="黑体" w:hAnsi="黑体" w:eastAsia="黑体" w:cs="黑体"/>
          <w:sz w:val="32"/>
          <w:szCs w:val="32"/>
        </w:rPr>
      </w:pPr>
      <w:r>
        <w:rPr>
          <w:rFonts w:hint="eastAsia" w:ascii="黑体" w:hAnsi="黑体" w:eastAsia="黑体" w:cs="黑体"/>
          <w:lang w:eastAsia="zh-CN"/>
        </w:rPr>
        <w:drawing>
          <wp:anchor distT="0" distB="0" distL="114300" distR="114300" simplePos="0" relativeHeight="251661312" behindDoc="0" locked="0" layoutInCell="1" allowOverlap="1">
            <wp:simplePos x="0" y="0"/>
            <wp:positionH relativeFrom="column">
              <wp:posOffset>3667125</wp:posOffset>
            </wp:positionH>
            <wp:positionV relativeFrom="paragraph">
              <wp:posOffset>121920</wp:posOffset>
            </wp:positionV>
            <wp:extent cx="2333625" cy="3112135"/>
            <wp:effectExtent l="0" t="0" r="9525" b="12065"/>
            <wp:wrapNone/>
            <wp:docPr id="1" name="图片 3" descr="微信图片_2018062216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微信图片_20180622163707"/>
                    <pic:cNvPicPr>
                      <a:picLocks noChangeAspect="1"/>
                    </pic:cNvPicPr>
                  </pic:nvPicPr>
                  <pic:blipFill>
                    <a:blip r:embed="rId6"/>
                    <a:stretch>
                      <a:fillRect/>
                    </a:stretch>
                  </pic:blipFill>
                  <pic:spPr>
                    <a:xfrm>
                      <a:off x="0" y="0"/>
                      <a:ext cx="2333625" cy="3112135"/>
                    </a:xfrm>
                    <a:prstGeom prst="rect">
                      <a:avLst/>
                    </a:prstGeom>
                    <a:noFill/>
                    <a:ln>
                      <a:noFill/>
                    </a:ln>
                  </pic:spPr>
                </pic:pic>
              </a:graphicData>
            </a:graphic>
          </wp:anchor>
        </w:drawing>
      </w:r>
    </w:p>
    <w:p>
      <w:pPr>
        <w:pStyle w:val="2"/>
        <w:ind w:firstLine="180"/>
        <w:rPr>
          <w:rFonts w:hint="eastAsia" w:ascii="黑体" w:hAnsi="黑体" w:eastAsia="黑体" w:cs="黑体"/>
          <w:lang w:eastAsia="zh-CN"/>
        </w:rPr>
      </w:pPr>
      <w:r>
        <w:rPr>
          <w:rFonts w:hint="eastAsia" w:ascii="黑体" w:hAnsi="黑体" w:eastAsia="黑体" w:cs="黑体"/>
          <w:lang w:eastAsia="zh-CN"/>
        </w:rPr>
        <w:drawing>
          <wp:inline distT="0" distB="0" distL="114300" distR="114300">
            <wp:extent cx="3256915" cy="2446655"/>
            <wp:effectExtent l="0" t="0" r="635" b="10795"/>
            <wp:docPr id="3" name="图片 1" descr="13f1b88ddb5e6536830b43eb11849d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3f1b88ddb5e6536830b43eb11849d8b"/>
                    <pic:cNvPicPr>
                      <a:picLocks noChangeAspect="1"/>
                    </pic:cNvPicPr>
                  </pic:nvPicPr>
                  <pic:blipFill>
                    <a:blip r:embed="rId7"/>
                    <a:stretch>
                      <a:fillRect/>
                    </a:stretch>
                  </pic:blipFill>
                  <pic:spPr>
                    <a:xfrm>
                      <a:off x="0" y="0"/>
                      <a:ext cx="3256915" cy="2446655"/>
                    </a:xfrm>
                    <a:prstGeom prst="rect">
                      <a:avLst/>
                    </a:prstGeom>
                    <a:noFill/>
                    <a:ln>
                      <a:noFill/>
                    </a:ln>
                  </pic:spPr>
                </pic:pic>
              </a:graphicData>
            </a:graphic>
          </wp:inline>
        </w:drawing>
      </w:r>
    </w:p>
    <w:p>
      <w:pPr>
        <w:pStyle w:val="13"/>
        <w:numPr>
          <w:ilvl w:val="0"/>
          <w:numId w:val="0"/>
        </w:numPr>
        <w:ind w:leftChars="0"/>
        <w:rPr>
          <w:rFonts w:hint="eastAsia" w:ascii="黑体" w:hAnsi="黑体" w:eastAsia="黑体" w:cs="黑体"/>
          <w:sz w:val="28"/>
          <w:szCs w:val="28"/>
        </w:rPr>
      </w:pPr>
      <w:r>
        <w:rPr>
          <w:rFonts w:hint="eastAsia" w:ascii="黑体" w:hAnsi="黑体" w:eastAsia="黑体" w:cs="黑体"/>
          <w:sz w:val="28"/>
          <w:szCs w:val="28"/>
          <w:lang w:val="en-US" w:eastAsia="zh-CN"/>
        </w:rPr>
        <w:t>2.1</w:t>
      </w:r>
      <w:r>
        <w:rPr>
          <w:rFonts w:hint="eastAsia" w:ascii="黑体" w:hAnsi="黑体" w:eastAsia="黑体" w:cs="黑体"/>
          <w:sz w:val="28"/>
          <w:szCs w:val="28"/>
        </w:rPr>
        <w:t>产品概述：</w:t>
      </w:r>
    </w:p>
    <w:p>
      <w:pPr>
        <w:rPr>
          <w:rFonts w:hint="eastAsia" w:ascii="黑体" w:hAnsi="黑体" w:eastAsia="黑体" w:cs="黑体"/>
          <w:sz w:val="24"/>
          <w:szCs w:val="24"/>
        </w:rPr>
      </w:pPr>
      <w:r>
        <w:rPr>
          <w:rFonts w:hint="eastAsia" w:ascii="黑体" w:hAnsi="黑体" w:eastAsia="黑体" w:cs="黑体"/>
          <w:sz w:val="28"/>
          <w:szCs w:val="28"/>
        </w:rPr>
        <w:t xml:space="preserve">    </w:t>
      </w:r>
      <w:r>
        <w:rPr>
          <w:rFonts w:hint="eastAsia" w:ascii="黑体" w:hAnsi="黑体" w:eastAsia="黑体" w:cs="黑体"/>
          <w:sz w:val="24"/>
          <w:szCs w:val="24"/>
        </w:rPr>
        <w:t>智慧农业气象观测站采用最新的物联网技术、4G通讯技术，将农业环境的各类数据采集、发送到智慧农业云平台，并通过配套的APP可以查看相关各类数据。</w:t>
      </w:r>
    </w:p>
    <w:p>
      <w:pPr>
        <w:rPr>
          <w:rFonts w:hint="eastAsia" w:ascii="黑体" w:hAnsi="黑体" w:eastAsia="黑体" w:cs="黑体"/>
          <w:sz w:val="24"/>
          <w:szCs w:val="24"/>
          <w:lang w:eastAsia="zh-CN"/>
        </w:rPr>
      </w:pPr>
      <w:r>
        <w:rPr>
          <w:rFonts w:hint="eastAsia" w:ascii="黑体" w:hAnsi="黑体" w:eastAsia="黑体" w:cs="黑体"/>
          <w:sz w:val="24"/>
          <w:szCs w:val="24"/>
        </w:rPr>
        <w:t xml:space="preserve">    我公司通过多年的研发，相关软件取得了软件著作权证书，相关物联网采集设备和通讯设备取得了国家专利。</w:t>
      </w:r>
      <w:r>
        <w:rPr>
          <w:rFonts w:hint="eastAsia" w:ascii="黑体" w:hAnsi="黑体" w:eastAsia="黑体" w:cs="黑体"/>
          <w:sz w:val="24"/>
          <w:szCs w:val="24"/>
          <w:lang w:eastAsia="zh-CN"/>
        </w:rPr>
        <w:t>设备本身有农业部农机具质量监督检测中心报告。</w:t>
      </w:r>
    </w:p>
    <w:p>
      <w:pPr>
        <w:rPr>
          <w:rFonts w:hint="eastAsia" w:ascii="黑体" w:hAnsi="黑体" w:eastAsia="黑体" w:cs="黑体"/>
          <w:sz w:val="24"/>
          <w:szCs w:val="24"/>
        </w:rPr>
      </w:pPr>
      <w:r>
        <w:rPr>
          <w:rFonts w:hint="eastAsia" w:ascii="黑体" w:hAnsi="黑体" w:eastAsia="黑体" w:cs="黑体"/>
          <w:sz w:val="24"/>
          <w:szCs w:val="24"/>
        </w:rPr>
        <w:t xml:space="preserve">    智慧农业云平台，可以通过wifi/4g等方式接收数据，可以将各类数据存储、分类检索、汇总、分析；形成走势图、柱图、日报表等。还可以兼容：虫害数据、性诱监测数据、病虫调查统计数据。利于农业生产的环境监测、实时预警、科学防治。</w:t>
      </w:r>
    </w:p>
    <w:p>
      <w:pPr>
        <w:pStyle w:val="13"/>
        <w:numPr>
          <w:ilvl w:val="0"/>
          <w:numId w:val="0"/>
        </w:numPr>
        <w:ind w:leftChars="0"/>
        <w:rPr>
          <w:rFonts w:hint="eastAsia" w:ascii="黑体" w:hAnsi="黑体" w:eastAsia="黑体" w:cs="黑体"/>
          <w:sz w:val="28"/>
          <w:szCs w:val="28"/>
        </w:rPr>
      </w:pPr>
      <w:r>
        <w:rPr>
          <w:rFonts w:hint="eastAsia" w:ascii="黑体" w:hAnsi="黑体" w:eastAsia="黑体" w:cs="黑体"/>
          <w:sz w:val="28"/>
          <w:szCs w:val="28"/>
          <w:lang w:val="en-US" w:eastAsia="zh-CN"/>
        </w:rPr>
        <w:t>2.2</w:t>
      </w:r>
      <w:r>
        <w:rPr>
          <w:rFonts w:hint="eastAsia" w:ascii="黑体" w:hAnsi="黑体" w:eastAsia="黑体" w:cs="黑体"/>
          <w:sz w:val="28"/>
          <w:szCs w:val="28"/>
        </w:rPr>
        <w:t>主要功能：</w:t>
      </w:r>
    </w:p>
    <w:p>
      <w:pPr>
        <w:widowControl/>
        <w:numPr>
          <w:ilvl w:val="0"/>
          <w:numId w:val="7"/>
        </w:numPr>
        <w:spacing w:before="100" w:beforeAutospacing="1" w:after="100" w:afterAutospacing="1"/>
        <w:jc w:val="left"/>
        <w:rPr>
          <w:rFonts w:hint="eastAsia" w:ascii="黑体" w:hAnsi="黑体" w:eastAsia="黑体" w:cs="黑体"/>
          <w:sz w:val="24"/>
          <w:szCs w:val="24"/>
        </w:rPr>
      </w:pPr>
      <w:r>
        <w:rPr>
          <w:rFonts w:hint="eastAsia" w:ascii="黑体" w:hAnsi="黑体" w:eastAsia="黑体" w:cs="黑体"/>
          <w:sz w:val="24"/>
          <w:szCs w:val="24"/>
        </w:rPr>
        <w:t>通信接口：标准modbus协议；</w:t>
      </w:r>
      <w:r>
        <w:rPr>
          <w:rFonts w:hint="eastAsia" w:ascii="黑体" w:hAnsi="黑体" w:eastAsia="黑体" w:cs="黑体"/>
        </w:rPr>
        <w:t xml:space="preserve"> </w:t>
      </w:r>
    </w:p>
    <w:p>
      <w:pPr>
        <w:widowControl/>
        <w:numPr>
          <w:ilvl w:val="0"/>
          <w:numId w:val="7"/>
        </w:numPr>
        <w:spacing w:before="100" w:beforeAutospacing="1" w:after="100" w:afterAutospacing="1"/>
        <w:jc w:val="left"/>
        <w:rPr>
          <w:rFonts w:hint="eastAsia" w:ascii="黑体" w:hAnsi="黑体" w:eastAsia="黑体" w:cs="黑体"/>
          <w:sz w:val="24"/>
          <w:szCs w:val="24"/>
        </w:rPr>
      </w:pPr>
      <w:r>
        <w:rPr>
          <w:rFonts w:hint="eastAsia" w:ascii="黑体" w:hAnsi="黑体" w:eastAsia="黑体" w:cs="黑体"/>
          <w:sz w:val="24"/>
          <w:szCs w:val="24"/>
        </w:rPr>
        <w:t>采用先进的微型控制技术，监测不小于16项气象环境因子</w:t>
      </w:r>
    </w:p>
    <w:p>
      <w:pPr>
        <w:widowControl/>
        <w:numPr>
          <w:ilvl w:val="0"/>
          <w:numId w:val="7"/>
        </w:numPr>
        <w:spacing w:before="100" w:beforeAutospacing="1" w:after="100" w:afterAutospacing="1" w:line="400" w:lineRule="exact"/>
        <w:jc w:val="left"/>
        <w:rPr>
          <w:rFonts w:hint="eastAsia" w:ascii="黑体" w:hAnsi="黑体" w:eastAsia="黑体" w:cs="黑体"/>
          <w:sz w:val="24"/>
          <w:szCs w:val="24"/>
        </w:rPr>
      </w:pPr>
      <w:r>
        <w:rPr>
          <w:rFonts w:hint="eastAsia" w:ascii="黑体" w:hAnsi="黑体" w:eastAsia="黑体" w:cs="黑体"/>
          <w:sz w:val="24"/>
          <w:szCs w:val="24"/>
        </w:rPr>
        <w:t>主机功率：≤200mA（12V）  整机功耗：≤600mA（12V）</w:t>
      </w:r>
    </w:p>
    <w:p>
      <w:pPr>
        <w:widowControl/>
        <w:numPr>
          <w:ilvl w:val="0"/>
          <w:numId w:val="7"/>
        </w:numPr>
        <w:spacing w:before="100" w:beforeAutospacing="1" w:after="100" w:afterAutospacing="1" w:line="400" w:lineRule="exact"/>
        <w:jc w:val="left"/>
        <w:rPr>
          <w:rFonts w:hint="eastAsia" w:ascii="黑体" w:hAnsi="黑体" w:eastAsia="黑体" w:cs="黑体"/>
          <w:sz w:val="24"/>
          <w:szCs w:val="24"/>
        </w:rPr>
      </w:pPr>
      <w:r>
        <w:rPr>
          <w:rFonts w:hint="eastAsia" w:ascii="黑体" w:hAnsi="黑体" w:eastAsia="黑体" w:cs="黑体"/>
          <w:sz w:val="24"/>
          <w:szCs w:val="24"/>
        </w:rPr>
        <w:t>采用</w:t>
      </w:r>
      <w:r>
        <w:rPr>
          <w:rFonts w:hint="eastAsia" w:ascii="黑体" w:hAnsi="黑体" w:eastAsia="黑体" w:cs="黑体"/>
          <w:sz w:val="24"/>
          <w:szCs w:val="24"/>
          <w:lang w:val="en-US" w:eastAsia="zh-CN"/>
        </w:rPr>
        <w:t>5</w:t>
      </w:r>
      <w:r>
        <w:rPr>
          <w:rFonts w:hint="eastAsia" w:ascii="黑体" w:hAnsi="黑体" w:eastAsia="黑体" w:cs="黑体"/>
          <w:sz w:val="24"/>
          <w:szCs w:val="24"/>
        </w:rPr>
        <w:t>0W太阳能板，40AH锂电池，电压：DC12V自带稳压设备;</w:t>
      </w:r>
    </w:p>
    <w:p>
      <w:pPr>
        <w:widowControl/>
        <w:numPr>
          <w:ilvl w:val="0"/>
          <w:numId w:val="7"/>
        </w:numPr>
        <w:spacing w:before="100" w:beforeAutospacing="1" w:after="100" w:afterAutospacing="1" w:line="400" w:lineRule="exact"/>
        <w:jc w:val="left"/>
        <w:rPr>
          <w:rFonts w:hint="eastAsia" w:ascii="黑体" w:hAnsi="黑体" w:eastAsia="黑体" w:cs="黑体"/>
          <w:sz w:val="24"/>
          <w:szCs w:val="24"/>
        </w:rPr>
      </w:pPr>
      <w:r>
        <w:rPr>
          <w:rFonts w:hint="eastAsia" w:ascii="黑体" w:hAnsi="黑体" w:eastAsia="黑体" w:cs="黑体"/>
          <w:sz w:val="24"/>
          <w:szCs w:val="24"/>
        </w:rPr>
        <w:t>设备为安卓系统，配置屏幕为7寸，数据采集软件可以自动分成：空气、土壤、水体三大类数据，并在屏幕上可以显示各个环境要素的数据。正常情况下通过GPRS传输数据，同时也可以通过GSM短信获取数据。内置放丢失功能 。</w:t>
      </w:r>
    </w:p>
    <w:p>
      <w:pPr>
        <w:widowControl/>
        <w:numPr>
          <w:ilvl w:val="0"/>
          <w:numId w:val="7"/>
        </w:numPr>
        <w:spacing w:before="100" w:beforeAutospacing="1" w:after="100" w:afterAutospacing="1" w:line="400" w:lineRule="exact"/>
        <w:jc w:val="left"/>
        <w:rPr>
          <w:rFonts w:hint="eastAsia" w:ascii="黑体" w:hAnsi="黑体" w:eastAsia="黑体" w:cs="黑体"/>
          <w:sz w:val="24"/>
          <w:szCs w:val="24"/>
        </w:rPr>
      </w:pPr>
      <w:r>
        <w:rPr>
          <w:rFonts w:hint="eastAsia" w:ascii="黑体" w:hAnsi="黑体" w:eastAsia="黑体" w:cs="黑体"/>
          <w:sz w:val="24"/>
          <w:szCs w:val="24"/>
        </w:rPr>
        <w:t>采集数据功能：空气温度、空气湿度、土壤温度（4层）、土壤含水率（4层）、风速、风向、光照度、辐射、降雨量等16种以上参数的环境数据；</w:t>
      </w:r>
    </w:p>
    <w:p>
      <w:pPr>
        <w:widowControl/>
        <w:numPr>
          <w:ilvl w:val="0"/>
          <w:numId w:val="7"/>
        </w:numPr>
        <w:spacing w:before="100" w:beforeAutospacing="1" w:after="100" w:afterAutospacing="1" w:line="400" w:lineRule="exact"/>
        <w:jc w:val="left"/>
        <w:rPr>
          <w:rFonts w:hint="eastAsia" w:ascii="黑体" w:hAnsi="黑体" w:eastAsia="黑体" w:cs="黑体"/>
          <w:sz w:val="24"/>
          <w:szCs w:val="24"/>
        </w:rPr>
      </w:pPr>
      <w:r>
        <w:rPr>
          <w:rFonts w:hint="eastAsia" w:ascii="黑体" w:hAnsi="黑体" w:eastAsia="黑体" w:cs="黑体"/>
          <w:sz w:val="24"/>
          <w:szCs w:val="24"/>
        </w:rPr>
        <w:t>数据存储量：可以存储一年的数据（8760批），设备带有本地缓存，可以在信号断掉的时候，实现数据的复传。</w:t>
      </w:r>
    </w:p>
    <w:p>
      <w:pPr>
        <w:widowControl/>
        <w:numPr>
          <w:ilvl w:val="0"/>
          <w:numId w:val="7"/>
        </w:numPr>
        <w:spacing w:before="100" w:beforeAutospacing="1" w:after="100" w:afterAutospacing="1" w:line="400" w:lineRule="exact"/>
        <w:jc w:val="left"/>
        <w:rPr>
          <w:rFonts w:hint="eastAsia" w:ascii="黑体" w:hAnsi="黑体" w:eastAsia="黑体" w:cs="黑体"/>
          <w:sz w:val="24"/>
          <w:szCs w:val="24"/>
        </w:rPr>
      </w:pPr>
      <w:r>
        <w:rPr>
          <w:rFonts w:hint="eastAsia" w:ascii="黑体" w:hAnsi="黑体" w:eastAsia="黑体" w:cs="黑体"/>
          <w:sz w:val="24"/>
          <w:szCs w:val="24"/>
        </w:rPr>
        <w:t>具有通过移动设备将数据转存到计算机功能，能够与计算机联接，实时数据、图形显示。</w:t>
      </w:r>
    </w:p>
    <w:p>
      <w:pPr>
        <w:widowControl/>
        <w:numPr>
          <w:ilvl w:val="0"/>
          <w:numId w:val="7"/>
        </w:numPr>
        <w:spacing w:before="100" w:beforeAutospacing="1" w:after="100" w:afterAutospacing="1" w:line="400" w:lineRule="exact"/>
        <w:jc w:val="left"/>
        <w:rPr>
          <w:rFonts w:hint="eastAsia" w:ascii="黑体" w:hAnsi="黑体" w:eastAsia="黑体" w:cs="黑体"/>
          <w:sz w:val="24"/>
          <w:szCs w:val="24"/>
        </w:rPr>
      </w:pPr>
      <w:r>
        <w:rPr>
          <w:rFonts w:hint="eastAsia" w:ascii="黑体" w:hAnsi="黑体" w:eastAsia="黑体" w:cs="黑体"/>
          <w:sz w:val="24"/>
          <w:szCs w:val="24"/>
        </w:rPr>
        <w:t>可将所有采集的数据及苗情图片上传到自建的物联网平台，同时也可以上传到农业部全国土壤墒情监测网 ”</w:t>
      </w:r>
      <w:r>
        <w:rPr>
          <w:rFonts w:hint="eastAsia" w:ascii="黑体" w:hAnsi="黑体" w:eastAsia="黑体" w:cs="黑体"/>
          <w:sz w:val="24"/>
          <w:szCs w:val="24"/>
          <w:lang w:eastAsia="zh-CN"/>
        </w:rPr>
        <w:t>。</w:t>
      </w:r>
    </w:p>
    <w:p>
      <w:pPr>
        <w:widowControl/>
        <w:numPr>
          <w:ilvl w:val="0"/>
          <w:numId w:val="7"/>
        </w:numPr>
        <w:spacing w:before="100" w:beforeAutospacing="1" w:after="100" w:afterAutospacing="1" w:line="400" w:lineRule="exact"/>
        <w:jc w:val="left"/>
        <w:rPr>
          <w:rFonts w:hint="eastAsia" w:ascii="黑体" w:hAnsi="黑体" w:eastAsia="黑体" w:cs="黑体"/>
          <w:sz w:val="24"/>
          <w:szCs w:val="24"/>
        </w:rPr>
      </w:pPr>
      <w:r>
        <w:rPr>
          <w:rFonts w:hint="eastAsia" w:ascii="黑体" w:hAnsi="黑体" w:eastAsia="黑体" w:cs="黑体"/>
          <w:sz w:val="24"/>
          <w:szCs w:val="24"/>
        </w:rPr>
        <w:t xml:space="preserve">自主知识产权的软件平台和手机 APP 软件，可以通过任意联网的电脑和手机查看数据，并可查看在线视频和图片，可将数据格式以折线图、柱状图、3D 柱状图、区域图等图表形式显示。 </w:t>
      </w:r>
    </w:p>
    <w:p>
      <w:pPr>
        <w:widowControl/>
        <w:numPr>
          <w:ilvl w:val="0"/>
          <w:numId w:val="7"/>
        </w:numPr>
        <w:spacing w:before="100" w:beforeAutospacing="1" w:after="100" w:afterAutospacing="1" w:line="400" w:lineRule="exact"/>
        <w:jc w:val="left"/>
        <w:rPr>
          <w:rFonts w:hint="eastAsia" w:ascii="黑体" w:hAnsi="黑体" w:eastAsia="黑体" w:cs="黑体"/>
          <w:sz w:val="24"/>
          <w:szCs w:val="24"/>
        </w:rPr>
      </w:pPr>
      <w:r>
        <w:rPr>
          <w:rFonts w:hint="eastAsia" w:ascii="黑体" w:hAnsi="黑体" w:eastAsia="黑体" w:cs="黑体"/>
          <w:sz w:val="24"/>
          <w:szCs w:val="24"/>
        </w:rPr>
        <w:t xml:space="preserve">可查看指定区域的站点安装情况及最新监测时间，从而得出指定区域的站点数量。 </w:t>
      </w:r>
    </w:p>
    <w:p>
      <w:pPr>
        <w:widowControl/>
        <w:numPr>
          <w:ilvl w:val="0"/>
          <w:numId w:val="7"/>
        </w:numPr>
        <w:spacing w:before="100" w:beforeAutospacing="1" w:after="100" w:afterAutospacing="1" w:line="400" w:lineRule="exact"/>
        <w:jc w:val="left"/>
        <w:rPr>
          <w:rFonts w:hint="eastAsia" w:ascii="黑体" w:hAnsi="黑体" w:eastAsia="黑体" w:cs="黑体"/>
          <w:sz w:val="24"/>
          <w:szCs w:val="24"/>
        </w:rPr>
      </w:pPr>
      <w:r>
        <w:rPr>
          <w:rFonts w:hint="eastAsia" w:ascii="黑体" w:hAnsi="黑体" w:eastAsia="黑体" w:cs="黑体"/>
          <w:sz w:val="24"/>
          <w:szCs w:val="24"/>
        </w:rPr>
        <w:t xml:space="preserve">可查看某个站点指定传感器在指定时间范围内的数据报表信息，也可导出到 Excel。 </w:t>
      </w:r>
    </w:p>
    <w:p>
      <w:pPr>
        <w:widowControl/>
        <w:numPr>
          <w:ilvl w:val="0"/>
          <w:numId w:val="7"/>
        </w:numPr>
        <w:spacing w:before="100" w:beforeAutospacing="1" w:after="100" w:afterAutospacing="1" w:line="400" w:lineRule="exact"/>
        <w:jc w:val="left"/>
        <w:rPr>
          <w:rFonts w:hint="eastAsia" w:ascii="黑体" w:hAnsi="黑体" w:eastAsia="黑体" w:cs="黑体"/>
          <w:sz w:val="24"/>
          <w:szCs w:val="24"/>
        </w:rPr>
      </w:pPr>
      <w:r>
        <w:rPr>
          <w:rFonts w:hint="eastAsia" w:ascii="黑体" w:hAnsi="黑体" w:eastAsia="黑体" w:cs="黑体"/>
          <w:sz w:val="24"/>
          <w:szCs w:val="24"/>
        </w:rPr>
        <w:t xml:space="preserve">可查看某个站点在指定时间月份、年份的数据报表信息。 </w:t>
      </w:r>
    </w:p>
    <w:p>
      <w:pPr>
        <w:widowControl/>
        <w:numPr>
          <w:ilvl w:val="0"/>
          <w:numId w:val="7"/>
        </w:numPr>
        <w:spacing w:before="100" w:beforeAutospacing="1" w:after="100" w:afterAutospacing="1" w:line="400" w:lineRule="exact"/>
        <w:jc w:val="left"/>
        <w:rPr>
          <w:rFonts w:hint="eastAsia" w:ascii="黑体" w:hAnsi="黑体" w:eastAsia="黑体" w:cs="黑体"/>
          <w:sz w:val="24"/>
          <w:szCs w:val="24"/>
        </w:rPr>
      </w:pPr>
      <w:r>
        <w:rPr>
          <w:rFonts w:hint="eastAsia" w:ascii="黑体" w:hAnsi="黑体" w:eastAsia="黑体" w:cs="黑体"/>
          <w:sz w:val="24"/>
          <w:szCs w:val="24"/>
        </w:rPr>
        <w:t xml:space="preserve">可将备份的数据或本地整理的数据导入到数据库，也可将导入的数据删除。 </w:t>
      </w:r>
    </w:p>
    <w:p>
      <w:pPr>
        <w:widowControl/>
        <w:numPr>
          <w:ilvl w:val="0"/>
          <w:numId w:val="7"/>
        </w:numPr>
        <w:spacing w:before="100" w:beforeAutospacing="1" w:after="100" w:afterAutospacing="1" w:line="400" w:lineRule="exact"/>
        <w:jc w:val="left"/>
        <w:rPr>
          <w:rFonts w:hint="eastAsia" w:ascii="黑体" w:hAnsi="黑体" w:eastAsia="黑体" w:cs="黑体"/>
          <w:sz w:val="24"/>
          <w:szCs w:val="24"/>
        </w:rPr>
      </w:pPr>
      <w:r>
        <w:rPr>
          <w:rFonts w:hint="eastAsia" w:ascii="黑体" w:hAnsi="黑体" w:eastAsia="黑体" w:cs="黑体"/>
          <w:sz w:val="24"/>
          <w:szCs w:val="24"/>
        </w:rPr>
        <w:t>添加旱情预警信息，并自动发布</w:t>
      </w:r>
      <w:r>
        <w:rPr>
          <w:rFonts w:hint="eastAsia" w:ascii="黑体" w:hAnsi="黑体" w:eastAsia="黑体" w:cs="黑体"/>
          <w:sz w:val="24"/>
          <w:szCs w:val="24"/>
          <w:lang w:val="en-US" w:eastAsia="zh-CN"/>
        </w:rPr>
        <w:t>预报</w:t>
      </w:r>
      <w:r>
        <w:rPr>
          <w:rFonts w:hint="eastAsia" w:ascii="黑体" w:hAnsi="黑体" w:eastAsia="黑体" w:cs="黑体"/>
          <w:sz w:val="24"/>
          <w:szCs w:val="24"/>
        </w:rPr>
        <w:t xml:space="preserve">通知。查询已发布的旱情预警信息。 </w:t>
      </w:r>
    </w:p>
    <w:p>
      <w:pPr>
        <w:widowControl/>
        <w:numPr>
          <w:ilvl w:val="0"/>
          <w:numId w:val="7"/>
        </w:numPr>
        <w:spacing w:before="100" w:beforeAutospacing="1" w:after="100" w:afterAutospacing="1" w:line="400" w:lineRule="exact"/>
        <w:jc w:val="left"/>
        <w:rPr>
          <w:rFonts w:hint="eastAsia" w:ascii="黑体" w:hAnsi="黑体" w:eastAsia="黑体" w:cs="黑体"/>
          <w:sz w:val="24"/>
          <w:szCs w:val="24"/>
        </w:rPr>
      </w:pPr>
      <w:r>
        <w:rPr>
          <w:rFonts w:hint="eastAsia" w:ascii="黑体" w:hAnsi="黑体" w:eastAsia="黑体" w:cs="黑体"/>
          <w:sz w:val="24"/>
          <w:szCs w:val="24"/>
        </w:rPr>
        <w:t>用户登陆权限可进行分级设置，确保安全</w:t>
      </w:r>
      <w:r>
        <w:rPr>
          <w:rFonts w:hint="eastAsia" w:ascii="黑体" w:hAnsi="黑体" w:eastAsia="黑体" w:cs="黑体"/>
          <w:sz w:val="24"/>
          <w:szCs w:val="24"/>
          <w:lang w:eastAsia="zh-CN"/>
        </w:rPr>
        <w:t>。</w:t>
      </w:r>
    </w:p>
    <w:p>
      <w:pPr>
        <w:pStyle w:val="2"/>
        <w:rPr>
          <w:rFonts w:hint="eastAsia"/>
        </w:rPr>
      </w:pPr>
      <w:bookmarkStart w:id="2" w:name="_GoBack"/>
      <w:bookmarkEnd w:id="2"/>
    </w:p>
    <w:p>
      <w:pPr>
        <w:pStyle w:val="13"/>
        <w:numPr>
          <w:ilvl w:val="0"/>
          <w:numId w:val="0"/>
        </w:numPr>
        <w:ind w:leftChars="0"/>
        <w:rPr>
          <w:rFonts w:hint="eastAsia" w:ascii="黑体" w:hAnsi="黑体" w:eastAsia="黑体" w:cs="黑体"/>
          <w:sz w:val="28"/>
          <w:szCs w:val="28"/>
        </w:rPr>
      </w:pPr>
      <w:r>
        <w:rPr>
          <w:rFonts w:hint="eastAsia" w:ascii="黑体" w:hAnsi="黑体" w:eastAsia="黑体" w:cs="黑体"/>
          <w:sz w:val="28"/>
          <w:szCs w:val="28"/>
          <w:lang w:val="en-US" w:eastAsia="zh-CN"/>
        </w:rPr>
        <w:t>2.3</w:t>
      </w:r>
      <w:r>
        <w:rPr>
          <w:rFonts w:hint="eastAsia" w:ascii="黑体" w:hAnsi="黑体" w:eastAsia="黑体" w:cs="黑体"/>
          <w:sz w:val="28"/>
          <w:szCs w:val="28"/>
        </w:rPr>
        <w:t>技术参数：</w:t>
      </w:r>
    </w:p>
    <w:tbl>
      <w:tblPr>
        <w:tblStyle w:val="8"/>
        <w:tblW w:w="8294" w:type="dxa"/>
        <w:jc w:val="center"/>
        <w:tblLayout w:type="fixed"/>
        <w:tblCellMar>
          <w:top w:w="0" w:type="dxa"/>
          <w:left w:w="0" w:type="dxa"/>
          <w:bottom w:w="0" w:type="dxa"/>
          <w:right w:w="0" w:type="dxa"/>
        </w:tblCellMar>
      </w:tblPr>
      <w:tblGrid>
        <w:gridCol w:w="2685"/>
        <w:gridCol w:w="1727"/>
        <w:gridCol w:w="1958"/>
        <w:gridCol w:w="1924"/>
      </w:tblGrid>
      <w:tr>
        <w:tblPrEx>
          <w:tblCellMar>
            <w:top w:w="0" w:type="dxa"/>
            <w:left w:w="0" w:type="dxa"/>
            <w:bottom w:w="0" w:type="dxa"/>
            <w:right w:w="0" w:type="dxa"/>
          </w:tblCellMar>
        </w:tblPrEx>
        <w:trPr>
          <w:trHeight w:val="431" w:hRule="atLeast"/>
          <w:jc w:val="center"/>
        </w:trPr>
        <w:tc>
          <w:tcPr>
            <w:tcW w:w="268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06" w:lineRule="atLeast"/>
              <w:jc w:val="center"/>
              <w:rPr>
                <w:rFonts w:hint="eastAsia" w:ascii="黑体" w:hAnsi="黑体" w:eastAsia="黑体" w:cs="黑体"/>
                <w:kern w:val="0"/>
              </w:rPr>
            </w:pPr>
            <w:r>
              <w:rPr>
                <w:rFonts w:hint="eastAsia" w:ascii="黑体" w:hAnsi="黑体" w:eastAsia="黑体" w:cs="黑体"/>
                <w:b/>
                <w:bCs/>
                <w:kern w:val="0"/>
              </w:rPr>
              <w:t>采集指标</w:t>
            </w:r>
          </w:p>
        </w:tc>
        <w:tc>
          <w:tcPr>
            <w:tcW w:w="172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06" w:lineRule="atLeast"/>
              <w:jc w:val="center"/>
              <w:rPr>
                <w:rFonts w:hint="eastAsia" w:ascii="黑体" w:hAnsi="黑体" w:eastAsia="黑体" w:cs="黑体"/>
                <w:kern w:val="0"/>
              </w:rPr>
            </w:pPr>
            <w:r>
              <w:rPr>
                <w:rFonts w:hint="eastAsia" w:ascii="黑体" w:hAnsi="黑体" w:eastAsia="黑体" w:cs="黑体"/>
                <w:b/>
                <w:bCs/>
                <w:kern w:val="0"/>
              </w:rPr>
              <w:t>测量范围</w:t>
            </w:r>
          </w:p>
        </w:tc>
        <w:tc>
          <w:tcPr>
            <w:tcW w:w="195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06" w:lineRule="atLeast"/>
              <w:jc w:val="center"/>
              <w:rPr>
                <w:rFonts w:hint="eastAsia" w:ascii="黑体" w:hAnsi="黑体" w:eastAsia="黑体" w:cs="黑体"/>
                <w:kern w:val="0"/>
              </w:rPr>
            </w:pPr>
            <w:r>
              <w:rPr>
                <w:rFonts w:hint="eastAsia" w:ascii="黑体" w:hAnsi="黑体" w:eastAsia="黑体" w:cs="黑体"/>
                <w:b/>
                <w:bCs/>
                <w:kern w:val="0"/>
              </w:rPr>
              <w:t>测量精度</w:t>
            </w:r>
          </w:p>
        </w:tc>
        <w:tc>
          <w:tcPr>
            <w:tcW w:w="1924"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06" w:lineRule="atLeast"/>
              <w:jc w:val="center"/>
              <w:rPr>
                <w:rFonts w:hint="eastAsia" w:ascii="黑体" w:hAnsi="黑体" w:eastAsia="黑体" w:cs="黑体"/>
                <w:kern w:val="0"/>
              </w:rPr>
            </w:pPr>
            <w:r>
              <w:rPr>
                <w:rFonts w:hint="eastAsia" w:ascii="黑体" w:hAnsi="黑体" w:eastAsia="黑体" w:cs="黑体"/>
                <w:b/>
                <w:bCs/>
                <w:kern w:val="0"/>
              </w:rPr>
              <w:t>允差</w:t>
            </w:r>
          </w:p>
        </w:tc>
      </w:tr>
      <w:tr>
        <w:tblPrEx>
          <w:tblCellMar>
            <w:top w:w="0" w:type="dxa"/>
            <w:left w:w="0" w:type="dxa"/>
            <w:bottom w:w="0" w:type="dxa"/>
            <w:right w:w="0" w:type="dxa"/>
          </w:tblCellMar>
        </w:tblPrEx>
        <w:trPr>
          <w:trHeight w:val="431" w:hRule="atLeast"/>
          <w:jc w:val="center"/>
        </w:trPr>
        <w:tc>
          <w:tcPr>
            <w:tcW w:w="268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06" w:lineRule="atLeast"/>
              <w:jc w:val="center"/>
              <w:rPr>
                <w:rFonts w:hint="eastAsia" w:ascii="黑体" w:hAnsi="黑体" w:eastAsia="黑体" w:cs="黑体"/>
                <w:kern w:val="0"/>
                <w:szCs w:val="21"/>
              </w:rPr>
            </w:pPr>
            <w:r>
              <w:rPr>
                <w:rFonts w:hint="eastAsia" w:ascii="黑体" w:hAnsi="黑体" w:eastAsia="黑体" w:cs="黑体"/>
                <w:kern w:val="0"/>
                <w:szCs w:val="21"/>
              </w:rPr>
              <w:t>室外空气温度</w:t>
            </w:r>
          </w:p>
        </w:tc>
        <w:tc>
          <w:tcPr>
            <w:tcW w:w="1727"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06" w:lineRule="atLeast"/>
              <w:jc w:val="center"/>
              <w:rPr>
                <w:rFonts w:hint="eastAsia" w:ascii="黑体" w:hAnsi="黑体" w:eastAsia="黑体" w:cs="黑体"/>
                <w:kern w:val="0"/>
                <w:szCs w:val="21"/>
              </w:rPr>
            </w:pPr>
            <w:r>
              <w:rPr>
                <w:rFonts w:hint="eastAsia" w:ascii="黑体" w:hAnsi="黑体" w:eastAsia="黑体" w:cs="黑体"/>
                <w:szCs w:val="21"/>
              </w:rPr>
              <w:t>-40+120℃</w:t>
            </w:r>
          </w:p>
        </w:tc>
        <w:tc>
          <w:tcPr>
            <w:tcW w:w="195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06" w:lineRule="atLeast"/>
              <w:jc w:val="center"/>
              <w:rPr>
                <w:rFonts w:hint="eastAsia" w:ascii="黑体" w:hAnsi="黑体" w:eastAsia="黑体" w:cs="黑体"/>
                <w:kern w:val="0"/>
                <w:szCs w:val="21"/>
              </w:rPr>
            </w:pPr>
            <w:r>
              <w:rPr>
                <w:rFonts w:hint="eastAsia" w:ascii="黑体" w:hAnsi="黑体" w:eastAsia="黑体" w:cs="黑体"/>
                <w:kern w:val="0"/>
                <w:szCs w:val="21"/>
              </w:rPr>
              <w:t>0.1℃</w:t>
            </w:r>
          </w:p>
        </w:tc>
        <w:tc>
          <w:tcPr>
            <w:tcW w:w="1924"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06" w:lineRule="atLeast"/>
              <w:jc w:val="center"/>
              <w:rPr>
                <w:rFonts w:hint="eastAsia" w:ascii="黑体" w:hAnsi="黑体" w:eastAsia="黑体" w:cs="黑体"/>
                <w:kern w:val="0"/>
                <w:szCs w:val="21"/>
              </w:rPr>
            </w:pPr>
            <w:r>
              <w:rPr>
                <w:rFonts w:hint="eastAsia" w:ascii="黑体" w:hAnsi="黑体" w:eastAsia="黑体" w:cs="黑体"/>
                <w:kern w:val="0"/>
                <w:szCs w:val="21"/>
              </w:rPr>
              <w:t>±0.3℃</w:t>
            </w:r>
          </w:p>
        </w:tc>
      </w:tr>
      <w:tr>
        <w:tblPrEx>
          <w:tblCellMar>
            <w:top w:w="0" w:type="dxa"/>
            <w:left w:w="0" w:type="dxa"/>
            <w:bottom w:w="0" w:type="dxa"/>
            <w:right w:w="0" w:type="dxa"/>
          </w:tblCellMar>
        </w:tblPrEx>
        <w:trPr>
          <w:trHeight w:val="431" w:hRule="atLeast"/>
          <w:jc w:val="center"/>
        </w:trPr>
        <w:tc>
          <w:tcPr>
            <w:tcW w:w="268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06" w:lineRule="atLeast"/>
              <w:jc w:val="center"/>
              <w:rPr>
                <w:rFonts w:hint="eastAsia" w:ascii="黑体" w:hAnsi="黑体" w:eastAsia="黑体" w:cs="黑体"/>
                <w:kern w:val="0"/>
                <w:szCs w:val="21"/>
              </w:rPr>
            </w:pPr>
            <w:r>
              <w:rPr>
                <w:rFonts w:hint="eastAsia" w:ascii="黑体" w:hAnsi="黑体" w:eastAsia="黑体" w:cs="黑体"/>
                <w:kern w:val="0"/>
                <w:szCs w:val="21"/>
              </w:rPr>
              <w:t>室外空气湿度</w:t>
            </w:r>
          </w:p>
        </w:tc>
        <w:tc>
          <w:tcPr>
            <w:tcW w:w="1727"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06" w:lineRule="atLeast"/>
              <w:jc w:val="center"/>
              <w:rPr>
                <w:rFonts w:hint="eastAsia" w:ascii="黑体" w:hAnsi="黑体" w:eastAsia="黑体" w:cs="黑体"/>
                <w:kern w:val="0"/>
                <w:szCs w:val="21"/>
              </w:rPr>
            </w:pPr>
            <w:r>
              <w:rPr>
                <w:rFonts w:hint="eastAsia" w:ascii="黑体" w:hAnsi="黑体" w:eastAsia="黑体" w:cs="黑体"/>
                <w:kern w:val="0"/>
                <w:szCs w:val="21"/>
              </w:rPr>
              <w:t>0～100%RH</w:t>
            </w:r>
          </w:p>
        </w:tc>
        <w:tc>
          <w:tcPr>
            <w:tcW w:w="195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06" w:lineRule="atLeast"/>
              <w:jc w:val="center"/>
              <w:rPr>
                <w:rFonts w:hint="eastAsia" w:ascii="黑体" w:hAnsi="黑体" w:eastAsia="黑体" w:cs="黑体"/>
                <w:kern w:val="0"/>
                <w:szCs w:val="21"/>
              </w:rPr>
            </w:pPr>
            <w:r>
              <w:rPr>
                <w:rFonts w:hint="eastAsia" w:ascii="黑体" w:hAnsi="黑体" w:eastAsia="黑体" w:cs="黑体"/>
                <w:kern w:val="0"/>
                <w:szCs w:val="21"/>
              </w:rPr>
              <w:t>0.1%RH</w:t>
            </w:r>
          </w:p>
        </w:tc>
        <w:tc>
          <w:tcPr>
            <w:tcW w:w="1924"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06" w:lineRule="atLeast"/>
              <w:jc w:val="center"/>
              <w:rPr>
                <w:rFonts w:hint="eastAsia" w:ascii="黑体" w:hAnsi="黑体" w:eastAsia="黑体" w:cs="黑体"/>
                <w:kern w:val="0"/>
                <w:szCs w:val="21"/>
              </w:rPr>
            </w:pPr>
            <w:r>
              <w:rPr>
                <w:rFonts w:hint="eastAsia" w:ascii="黑体" w:hAnsi="黑体" w:eastAsia="黑体" w:cs="黑体"/>
                <w:kern w:val="0"/>
                <w:szCs w:val="21"/>
              </w:rPr>
              <w:t>±2%RH</w:t>
            </w:r>
          </w:p>
        </w:tc>
      </w:tr>
      <w:tr>
        <w:tblPrEx>
          <w:tblCellMar>
            <w:top w:w="0" w:type="dxa"/>
            <w:left w:w="0" w:type="dxa"/>
            <w:bottom w:w="0" w:type="dxa"/>
            <w:right w:w="0" w:type="dxa"/>
          </w:tblCellMar>
        </w:tblPrEx>
        <w:trPr>
          <w:trHeight w:val="431" w:hRule="atLeast"/>
          <w:jc w:val="center"/>
        </w:trPr>
        <w:tc>
          <w:tcPr>
            <w:tcW w:w="268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06" w:lineRule="atLeast"/>
              <w:jc w:val="center"/>
              <w:rPr>
                <w:rFonts w:hint="eastAsia" w:ascii="黑体" w:hAnsi="黑体" w:eastAsia="黑体" w:cs="黑体"/>
                <w:kern w:val="0"/>
                <w:szCs w:val="21"/>
              </w:rPr>
            </w:pPr>
            <w:r>
              <w:rPr>
                <w:rFonts w:hint="eastAsia" w:ascii="黑体" w:hAnsi="黑体" w:eastAsia="黑体" w:cs="黑体"/>
                <w:kern w:val="0"/>
                <w:szCs w:val="21"/>
              </w:rPr>
              <w:t>土壤温度</w:t>
            </w:r>
          </w:p>
        </w:tc>
        <w:tc>
          <w:tcPr>
            <w:tcW w:w="1727"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06" w:lineRule="atLeast"/>
              <w:jc w:val="center"/>
              <w:rPr>
                <w:rFonts w:hint="eastAsia" w:ascii="黑体" w:hAnsi="黑体" w:eastAsia="黑体" w:cs="黑体"/>
                <w:kern w:val="0"/>
                <w:szCs w:val="21"/>
              </w:rPr>
            </w:pPr>
            <w:r>
              <w:rPr>
                <w:rFonts w:hint="eastAsia" w:ascii="黑体" w:hAnsi="黑体" w:eastAsia="黑体" w:cs="黑体"/>
                <w:kern w:val="0"/>
                <w:szCs w:val="21"/>
              </w:rPr>
              <w:t>－</w:t>
            </w:r>
            <w:r>
              <w:rPr>
                <w:rFonts w:hint="eastAsia" w:ascii="黑体" w:hAnsi="黑体" w:eastAsia="黑体" w:cs="黑体"/>
                <w:kern w:val="0"/>
                <w:szCs w:val="21"/>
                <w:lang w:val="en-US" w:eastAsia="zh-CN"/>
              </w:rPr>
              <w:t>40</w:t>
            </w:r>
            <w:r>
              <w:rPr>
                <w:rFonts w:hint="eastAsia" w:ascii="黑体" w:hAnsi="黑体" w:eastAsia="黑体" w:cs="黑体"/>
                <w:kern w:val="0"/>
                <w:szCs w:val="21"/>
              </w:rPr>
              <w:t>～</w:t>
            </w:r>
            <w:r>
              <w:rPr>
                <w:rFonts w:hint="eastAsia" w:ascii="黑体" w:hAnsi="黑体" w:eastAsia="黑体" w:cs="黑体"/>
                <w:kern w:val="0"/>
                <w:szCs w:val="21"/>
                <w:lang w:val="en-US" w:eastAsia="zh-CN"/>
              </w:rPr>
              <w:t>85</w:t>
            </w:r>
            <w:r>
              <w:rPr>
                <w:rFonts w:hint="eastAsia" w:ascii="黑体" w:hAnsi="黑体" w:eastAsia="黑体" w:cs="黑体"/>
                <w:kern w:val="0"/>
                <w:szCs w:val="21"/>
              </w:rPr>
              <w:t>℃</w:t>
            </w:r>
          </w:p>
        </w:tc>
        <w:tc>
          <w:tcPr>
            <w:tcW w:w="195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06" w:lineRule="atLeast"/>
              <w:jc w:val="center"/>
              <w:rPr>
                <w:rFonts w:hint="eastAsia" w:ascii="黑体" w:hAnsi="黑体" w:eastAsia="黑体" w:cs="黑体"/>
                <w:kern w:val="0"/>
                <w:szCs w:val="21"/>
              </w:rPr>
            </w:pPr>
            <w:r>
              <w:rPr>
                <w:rFonts w:hint="eastAsia" w:ascii="黑体" w:hAnsi="黑体" w:eastAsia="黑体" w:cs="黑体"/>
                <w:kern w:val="0"/>
                <w:szCs w:val="21"/>
              </w:rPr>
              <w:t>0.</w:t>
            </w:r>
            <w:r>
              <w:rPr>
                <w:rFonts w:hint="eastAsia" w:ascii="黑体" w:hAnsi="黑体" w:eastAsia="黑体" w:cs="黑体"/>
                <w:kern w:val="0"/>
                <w:szCs w:val="21"/>
                <w:lang w:val="en-US" w:eastAsia="zh-CN"/>
              </w:rPr>
              <w:t>3</w:t>
            </w:r>
            <w:r>
              <w:rPr>
                <w:rFonts w:hint="eastAsia" w:ascii="黑体" w:hAnsi="黑体" w:eastAsia="黑体" w:cs="黑体"/>
                <w:kern w:val="0"/>
                <w:szCs w:val="21"/>
              </w:rPr>
              <w:t>℃</w:t>
            </w:r>
          </w:p>
        </w:tc>
        <w:tc>
          <w:tcPr>
            <w:tcW w:w="1924"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06" w:lineRule="atLeast"/>
              <w:jc w:val="center"/>
              <w:rPr>
                <w:rFonts w:hint="eastAsia" w:ascii="黑体" w:hAnsi="黑体" w:eastAsia="黑体" w:cs="黑体"/>
                <w:kern w:val="0"/>
                <w:szCs w:val="21"/>
              </w:rPr>
            </w:pPr>
            <w:r>
              <w:rPr>
                <w:rFonts w:hint="eastAsia" w:ascii="黑体" w:hAnsi="黑体" w:eastAsia="黑体" w:cs="黑体"/>
                <w:kern w:val="0"/>
                <w:szCs w:val="21"/>
              </w:rPr>
              <w:t>±0.</w:t>
            </w:r>
            <w:r>
              <w:rPr>
                <w:rFonts w:hint="eastAsia" w:ascii="黑体" w:hAnsi="黑体" w:eastAsia="黑体" w:cs="黑体"/>
                <w:kern w:val="0"/>
                <w:szCs w:val="21"/>
                <w:lang w:val="en-US" w:eastAsia="zh-CN"/>
              </w:rPr>
              <w:t>5</w:t>
            </w:r>
            <w:r>
              <w:rPr>
                <w:rFonts w:hint="eastAsia" w:ascii="黑体" w:hAnsi="黑体" w:eastAsia="黑体" w:cs="黑体"/>
                <w:kern w:val="0"/>
                <w:szCs w:val="21"/>
              </w:rPr>
              <w:t>℃</w:t>
            </w:r>
          </w:p>
        </w:tc>
      </w:tr>
      <w:tr>
        <w:tblPrEx>
          <w:tblCellMar>
            <w:top w:w="0" w:type="dxa"/>
            <w:left w:w="0" w:type="dxa"/>
            <w:bottom w:w="0" w:type="dxa"/>
            <w:right w:w="0" w:type="dxa"/>
          </w:tblCellMar>
        </w:tblPrEx>
        <w:trPr>
          <w:trHeight w:val="431" w:hRule="atLeast"/>
          <w:jc w:val="center"/>
        </w:trPr>
        <w:tc>
          <w:tcPr>
            <w:tcW w:w="268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06" w:lineRule="atLeast"/>
              <w:jc w:val="center"/>
              <w:rPr>
                <w:rFonts w:hint="eastAsia" w:ascii="黑体" w:hAnsi="黑体" w:eastAsia="黑体" w:cs="黑体"/>
                <w:kern w:val="0"/>
                <w:szCs w:val="21"/>
              </w:rPr>
            </w:pPr>
            <w:r>
              <w:rPr>
                <w:rFonts w:hint="eastAsia" w:ascii="黑体" w:hAnsi="黑体" w:eastAsia="黑体" w:cs="黑体"/>
                <w:kern w:val="0"/>
                <w:szCs w:val="21"/>
              </w:rPr>
              <w:t>土壤含水率（墒情）</w:t>
            </w:r>
          </w:p>
        </w:tc>
        <w:tc>
          <w:tcPr>
            <w:tcW w:w="1727"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06" w:lineRule="atLeast"/>
              <w:jc w:val="center"/>
              <w:rPr>
                <w:rFonts w:hint="eastAsia" w:ascii="黑体" w:hAnsi="黑体" w:eastAsia="黑体" w:cs="黑体"/>
                <w:kern w:val="0"/>
                <w:szCs w:val="21"/>
              </w:rPr>
            </w:pPr>
            <w:r>
              <w:rPr>
                <w:rFonts w:hint="eastAsia" w:ascii="黑体" w:hAnsi="黑体" w:eastAsia="黑体" w:cs="黑体"/>
                <w:kern w:val="0"/>
                <w:szCs w:val="21"/>
              </w:rPr>
              <w:t>0～100</w:t>
            </w:r>
          </w:p>
        </w:tc>
        <w:tc>
          <w:tcPr>
            <w:tcW w:w="195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06" w:lineRule="atLeast"/>
              <w:jc w:val="center"/>
              <w:rPr>
                <w:rFonts w:hint="eastAsia" w:ascii="黑体" w:hAnsi="黑体" w:eastAsia="黑体" w:cs="黑体"/>
                <w:kern w:val="0"/>
                <w:szCs w:val="21"/>
              </w:rPr>
            </w:pPr>
            <w:r>
              <w:rPr>
                <w:rFonts w:hint="eastAsia" w:ascii="黑体" w:hAnsi="黑体" w:eastAsia="黑体" w:cs="黑体"/>
                <w:kern w:val="0"/>
                <w:szCs w:val="21"/>
              </w:rPr>
              <w:t>&lt;3</w:t>
            </w:r>
          </w:p>
        </w:tc>
        <w:tc>
          <w:tcPr>
            <w:tcW w:w="1924"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06" w:lineRule="atLeast"/>
              <w:jc w:val="center"/>
              <w:rPr>
                <w:rFonts w:hint="eastAsia" w:ascii="黑体" w:hAnsi="黑体" w:eastAsia="黑体" w:cs="黑体"/>
                <w:kern w:val="0"/>
                <w:szCs w:val="21"/>
              </w:rPr>
            </w:pPr>
            <w:r>
              <w:rPr>
                <w:rFonts w:hint="eastAsia" w:ascii="黑体" w:hAnsi="黑体" w:eastAsia="黑体" w:cs="黑体"/>
                <w:kern w:val="0"/>
                <w:szCs w:val="21"/>
              </w:rPr>
              <w:t>±10%</w:t>
            </w:r>
          </w:p>
        </w:tc>
      </w:tr>
      <w:tr>
        <w:tblPrEx>
          <w:tblCellMar>
            <w:top w:w="0" w:type="dxa"/>
            <w:left w:w="0" w:type="dxa"/>
            <w:bottom w:w="0" w:type="dxa"/>
            <w:right w:w="0" w:type="dxa"/>
          </w:tblCellMar>
        </w:tblPrEx>
        <w:trPr>
          <w:trHeight w:val="431" w:hRule="atLeast"/>
          <w:jc w:val="center"/>
        </w:trPr>
        <w:tc>
          <w:tcPr>
            <w:tcW w:w="268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06" w:lineRule="atLeast"/>
              <w:jc w:val="center"/>
              <w:rPr>
                <w:rFonts w:hint="eastAsia" w:ascii="黑体" w:hAnsi="黑体" w:eastAsia="黑体" w:cs="黑体"/>
                <w:kern w:val="0"/>
                <w:szCs w:val="21"/>
              </w:rPr>
            </w:pPr>
            <w:r>
              <w:rPr>
                <w:rFonts w:hint="eastAsia" w:ascii="黑体" w:hAnsi="黑体" w:eastAsia="黑体" w:cs="黑体"/>
                <w:kern w:val="0"/>
                <w:szCs w:val="21"/>
              </w:rPr>
              <w:t>风速</w:t>
            </w:r>
          </w:p>
        </w:tc>
        <w:tc>
          <w:tcPr>
            <w:tcW w:w="1727"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06" w:lineRule="atLeast"/>
              <w:jc w:val="center"/>
              <w:rPr>
                <w:rFonts w:hint="eastAsia" w:ascii="黑体" w:hAnsi="黑体" w:eastAsia="黑体" w:cs="黑体"/>
                <w:kern w:val="0"/>
                <w:szCs w:val="21"/>
              </w:rPr>
            </w:pPr>
            <w:r>
              <w:rPr>
                <w:rFonts w:hint="eastAsia" w:ascii="黑体" w:hAnsi="黑体" w:eastAsia="黑体" w:cs="黑体"/>
                <w:kern w:val="0"/>
                <w:szCs w:val="21"/>
              </w:rPr>
              <w:t>0～</w:t>
            </w:r>
            <w:r>
              <w:rPr>
                <w:rFonts w:hint="eastAsia" w:ascii="黑体" w:hAnsi="黑体" w:eastAsia="黑体" w:cs="黑体"/>
                <w:kern w:val="0"/>
                <w:szCs w:val="21"/>
                <w:lang w:val="en-US" w:eastAsia="zh-CN"/>
              </w:rPr>
              <w:t>30</w:t>
            </w:r>
            <w:r>
              <w:rPr>
                <w:rFonts w:hint="eastAsia" w:ascii="黑体" w:hAnsi="黑体" w:eastAsia="黑体" w:cs="黑体"/>
                <w:kern w:val="0"/>
                <w:szCs w:val="21"/>
              </w:rPr>
              <w:t>m/s</w:t>
            </w:r>
          </w:p>
        </w:tc>
        <w:tc>
          <w:tcPr>
            <w:tcW w:w="195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06" w:lineRule="atLeast"/>
              <w:jc w:val="center"/>
              <w:rPr>
                <w:rFonts w:hint="eastAsia" w:ascii="黑体" w:hAnsi="黑体" w:eastAsia="黑体" w:cs="黑体"/>
                <w:kern w:val="0"/>
                <w:szCs w:val="21"/>
              </w:rPr>
            </w:pPr>
            <w:r>
              <w:rPr>
                <w:rFonts w:hint="eastAsia" w:ascii="黑体" w:hAnsi="黑体" w:eastAsia="黑体" w:cs="黑体"/>
                <w:kern w:val="0"/>
                <w:szCs w:val="21"/>
              </w:rPr>
              <w:t>0.1m/s</w:t>
            </w:r>
          </w:p>
        </w:tc>
        <w:tc>
          <w:tcPr>
            <w:tcW w:w="1924"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06" w:lineRule="atLeast"/>
              <w:jc w:val="center"/>
              <w:rPr>
                <w:rFonts w:hint="eastAsia" w:ascii="黑体" w:hAnsi="黑体" w:eastAsia="黑体" w:cs="黑体"/>
                <w:kern w:val="0"/>
                <w:szCs w:val="21"/>
              </w:rPr>
            </w:pPr>
            <w:r>
              <w:rPr>
                <w:rFonts w:hint="eastAsia" w:ascii="黑体" w:hAnsi="黑体" w:eastAsia="黑体" w:cs="黑体"/>
                <w:kern w:val="0"/>
                <w:szCs w:val="21"/>
              </w:rPr>
              <w:t>±0.</w:t>
            </w:r>
            <w:r>
              <w:rPr>
                <w:rFonts w:hint="eastAsia" w:ascii="黑体" w:hAnsi="黑体" w:eastAsia="黑体" w:cs="黑体"/>
                <w:kern w:val="0"/>
                <w:szCs w:val="21"/>
                <w:lang w:val="en-US" w:eastAsia="zh-CN"/>
              </w:rPr>
              <w:t>5</w:t>
            </w:r>
            <w:r>
              <w:rPr>
                <w:rFonts w:hint="eastAsia" w:ascii="黑体" w:hAnsi="黑体" w:eastAsia="黑体" w:cs="黑体"/>
                <w:kern w:val="0"/>
                <w:szCs w:val="21"/>
              </w:rPr>
              <w:t>m/s</w:t>
            </w:r>
          </w:p>
        </w:tc>
      </w:tr>
      <w:tr>
        <w:tblPrEx>
          <w:tblCellMar>
            <w:top w:w="0" w:type="dxa"/>
            <w:left w:w="0" w:type="dxa"/>
            <w:bottom w:w="0" w:type="dxa"/>
            <w:right w:w="0" w:type="dxa"/>
          </w:tblCellMar>
        </w:tblPrEx>
        <w:trPr>
          <w:trHeight w:val="431" w:hRule="atLeast"/>
          <w:jc w:val="center"/>
        </w:trPr>
        <w:tc>
          <w:tcPr>
            <w:tcW w:w="268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06" w:lineRule="atLeast"/>
              <w:jc w:val="center"/>
              <w:rPr>
                <w:rFonts w:hint="eastAsia" w:ascii="黑体" w:hAnsi="黑体" w:eastAsia="黑体" w:cs="黑体"/>
                <w:kern w:val="0"/>
                <w:szCs w:val="21"/>
              </w:rPr>
            </w:pPr>
            <w:r>
              <w:rPr>
                <w:rFonts w:hint="eastAsia" w:ascii="黑体" w:hAnsi="黑体" w:eastAsia="黑体" w:cs="黑体"/>
                <w:kern w:val="0"/>
                <w:szCs w:val="21"/>
              </w:rPr>
              <w:t>风向</w:t>
            </w:r>
          </w:p>
        </w:tc>
        <w:tc>
          <w:tcPr>
            <w:tcW w:w="1727"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06" w:lineRule="atLeast"/>
              <w:jc w:val="center"/>
              <w:rPr>
                <w:rFonts w:hint="eastAsia" w:ascii="黑体" w:hAnsi="黑体" w:eastAsia="黑体" w:cs="黑体"/>
                <w:kern w:val="0"/>
                <w:szCs w:val="21"/>
              </w:rPr>
            </w:pPr>
            <w:r>
              <w:rPr>
                <w:rFonts w:hint="eastAsia" w:ascii="黑体" w:hAnsi="黑体" w:eastAsia="黑体" w:cs="黑体"/>
                <w:kern w:val="0"/>
                <w:szCs w:val="21"/>
              </w:rPr>
              <w:t>0-360°</w:t>
            </w:r>
          </w:p>
        </w:tc>
        <w:tc>
          <w:tcPr>
            <w:tcW w:w="195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06" w:lineRule="atLeast"/>
              <w:jc w:val="center"/>
              <w:rPr>
                <w:rFonts w:hint="eastAsia" w:ascii="黑体" w:hAnsi="黑体" w:eastAsia="黑体" w:cs="黑体"/>
                <w:kern w:val="0"/>
                <w:szCs w:val="21"/>
              </w:rPr>
            </w:pPr>
            <w:r>
              <w:rPr>
                <w:rFonts w:hint="eastAsia" w:ascii="黑体" w:hAnsi="黑体" w:eastAsia="黑体" w:cs="黑体"/>
                <w:kern w:val="0"/>
                <w:szCs w:val="21"/>
              </w:rPr>
              <w:t>1°</w:t>
            </w:r>
          </w:p>
        </w:tc>
        <w:tc>
          <w:tcPr>
            <w:tcW w:w="1924"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06" w:lineRule="atLeast"/>
              <w:jc w:val="center"/>
              <w:rPr>
                <w:rFonts w:hint="eastAsia" w:ascii="黑体" w:hAnsi="黑体" w:eastAsia="黑体" w:cs="黑体"/>
                <w:kern w:val="0"/>
                <w:szCs w:val="21"/>
              </w:rPr>
            </w:pPr>
            <w:r>
              <w:rPr>
                <w:rFonts w:hint="eastAsia" w:ascii="黑体" w:hAnsi="黑体" w:eastAsia="黑体" w:cs="黑体"/>
                <w:kern w:val="0"/>
                <w:szCs w:val="21"/>
              </w:rPr>
              <w:t>±1°</w:t>
            </w:r>
          </w:p>
        </w:tc>
      </w:tr>
      <w:tr>
        <w:tblPrEx>
          <w:tblCellMar>
            <w:top w:w="0" w:type="dxa"/>
            <w:left w:w="0" w:type="dxa"/>
            <w:bottom w:w="0" w:type="dxa"/>
            <w:right w:w="0" w:type="dxa"/>
          </w:tblCellMar>
        </w:tblPrEx>
        <w:trPr>
          <w:trHeight w:val="431" w:hRule="atLeast"/>
          <w:jc w:val="center"/>
        </w:trPr>
        <w:tc>
          <w:tcPr>
            <w:tcW w:w="268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06" w:lineRule="atLeast"/>
              <w:jc w:val="both"/>
              <w:rPr>
                <w:rFonts w:hint="eastAsia" w:ascii="黑体" w:hAnsi="黑体" w:eastAsia="黑体" w:cs="黑体"/>
                <w:kern w:val="0"/>
                <w:szCs w:val="21"/>
                <w:lang w:eastAsia="zh-CN"/>
              </w:rPr>
            </w:pPr>
            <w:r>
              <w:rPr>
                <w:rFonts w:hint="eastAsia" w:ascii="黑体" w:hAnsi="黑体" w:eastAsia="黑体" w:cs="黑体"/>
                <w:kern w:val="0"/>
                <w:szCs w:val="21"/>
              </w:rPr>
              <w:t>气压</w:t>
            </w:r>
            <w:r>
              <w:rPr>
                <w:rFonts w:hint="eastAsia" w:ascii="黑体" w:hAnsi="黑体" w:eastAsia="黑体" w:cs="黑体"/>
                <w:kern w:val="0"/>
                <w:szCs w:val="21"/>
                <w:lang w:eastAsia="zh-CN"/>
              </w:rPr>
              <w:t>（</w:t>
            </w:r>
            <w:r>
              <w:rPr>
                <w:rFonts w:hint="eastAsia" w:ascii="黑体" w:hAnsi="黑体" w:eastAsia="黑体" w:cs="黑体"/>
                <w:kern w:val="0"/>
                <w:szCs w:val="21"/>
                <w:lang w:val="en-US" w:eastAsia="zh-CN"/>
              </w:rPr>
              <w:t>-20-80℃条件下</w:t>
            </w:r>
            <w:r>
              <w:rPr>
                <w:rFonts w:hint="eastAsia" w:ascii="黑体" w:hAnsi="黑体" w:eastAsia="黑体" w:cs="黑体"/>
                <w:kern w:val="0"/>
                <w:szCs w:val="21"/>
                <w:lang w:eastAsia="zh-CN"/>
              </w:rPr>
              <w:t>）</w:t>
            </w:r>
          </w:p>
        </w:tc>
        <w:tc>
          <w:tcPr>
            <w:tcW w:w="1727"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06" w:lineRule="atLeast"/>
              <w:jc w:val="center"/>
              <w:rPr>
                <w:rFonts w:hint="eastAsia" w:ascii="黑体" w:hAnsi="黑体" w:eastAsia="黑体" w:cs="黑体"/>
                <w:kern w:val="0"/>
                <w:szCs w:val="21"/>
              </w:rPr>
            </w:pPr>
            <w:r>
              <w:rPr>
                <w:rFonts w:hint="eastAsia" w:ascii="黑体" w:hAnsi="黑体" w:eastAsia="黑体" w:cs="黑体"/>
                <w:kern w:val="0"/>
                <w:szCs w:val="21"/>
                <w:lang w:val="en-US" w:eastAsia="zh-CN"/>
              </w:rPr>
              <w:t>0</w:t>
            </w:r>
            <w:r>
              <w:rPr>
                <w:rFonts w:hint="eastAsia" w:ascii="黑体" w:hAnsi="黑体" w:eastAsia="黑体" w:cs="黑体"/>
                <w:kern w:val="0"/>
                <w:szCs w:val="21"/>
              </w:rPr>
              <w:t>hPa-110</w:t>
            </w:r>
            <w:r>
              <w:rPr>
                <w:rFonts w:hint="eastAsia" w:ascii="黑体" w:hAnsi="黑体" w:eastAsia="黑体" w:cs="黑体"/>
                <w:kern w:val="0"/>
                <w:szCs w:val="21"/>
                <w:lang w:val="en-US" w:eastAsia="zh-CN"/>
              </w:rPr>
              <w:t>k</w:t>
            </w:r>
            <w:r>
              <w:rPr>
                <w:rFonts w:hint="eastAsia" w:ascii="黑体" w:hAnsi="黑体" w:eastAsia="黑体" w:cs="黑体"/>
                <w:kern w:val="0"/>
                <w:szCs w:val="21"/>
              </w:rPr>
              <w:t>Pa</w:t>
            </w:r>
          </w:p>
        </w:tc>
        <w:tc>
          <w:tcPr>
            <w:tcW w:w="195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06" w:lineRule="atLeast"/>
              <w:jc w:val="center"/>
              <w:rPr>
                <w:rFonts w:hint="eastAsia" w:ascii="黑体" w:hAnsi="黑体" w:eastAsia="黑体" w:cs="黑体"/>
                <w:kern w:val="0"/>
                <w:szCs w:val="21"/>
              </w:rPr>
            </w:pPr>
            <w:r>
              <w:rPr>
                <w:rFonts w:hint="eastAsia" w:ascii="黑体" w:hAnsi="黑体" w:eastAsia="黑体" w:cs="黑体"/>
                <w:kern w:val="0"/>
                <w:szCs w:val="21"/>
                <w:lang w:val="en-US" w:eastAsia="zh-CN"/>
              </w:rPr>
              <w:t>0.1</w:t>
            </w:r>
            <w:r>
              <w:rPr>
                <w:rFonts w:hint="eastAsia" w:ascii="黑体" w:hAnsi="黑体" w:eastAsia="黑体" w:cs="黑体"/>
                <w:kern w:val="0"/>
                <w:szCs w:val="21"/>
              </w:rPr>
              <w:t>hPa</w:t>
            </w:r>
          </w:p>
        </w:tc>
        <w:tc>
          <w:tcPr>
            <w:tcW w:w="1924"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06" w:lineRule="atLeast"/>
              <w:jc w:val="center"/>
              <w:rPr>
                <w:rFonts w:hint="eastAsia" w:ascii="黑体" w:hAnsi="黑体" w:eastAsia="黑体" w:cs="黑体"/>
                <w:kern w:val="0"/>
                <w:szCs w:val="21"/>
              </w:rPr>
            </w:pPr>
            <w:r>
              <w:rPr>
                <w:rFonts w:hint="eastAsia" w:ascii="黑体" w:hAnsi="黑体" w:eastAsia="黑体" w:cs="黑体"/>
                <w:kern w:val="0"/>
                <w:szCs w:val="21"/>
              </w:rPr>
              <w:t>±0.5%</w:t>
            </w:r>
          </w:p>
        </w:tc>
      </w:tr>
      <w:tr>
        <w:tblPrEx>
          <w:tblCellMar>
            <w:top w:w="0" w:type="dxa"/>
            <w:left w:w="0" w:type="dxa"/>
            <w:bottom w:w="0" w:type="dxa"/>
            <w:right w:w="0" w:type="dxa"/>
          </w:tblCellMar>
        </w:tblPrEx>
        <w:trPr>
          <w:trHeight w:val="431" w:hRule="atLeast"/>
          <w:jc w:val="center"/>
        </w:trPr>
        <w:tc>
          <w:tcPr>
            <w:tcW w:w="268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06" w:lineRule="atLeast"/>
              <w:jc w:val="center"/>
              <w:rPr>
                <w:rFonts w:hint="eastAsia" w:ascii="黑体" w:hAnsi="黑体" w:eastAsia="黑体" w:cs="黑体"/>
                <w:kern w:val="0"/>
                <w:szCs w:val="21"/>
              </w:rPr>
            </w:pPr>
            <w:r>
              <w:rPr>
                <w:rFonts w:hint="eastAsia" w:ascii="黑体" w:hAnsi="黑体" w:eastAsia="黑体" w:cs="黑体"/>
                <w:kern w:val="0"/>
                <w:szCs w:val="21"/>
              </w:rPr>
              <w:t>光照度</w:t>
            </w:r>
          </w:p>
        </w:tc>
        <w:tc>
          <w:tcPr>
            <w:tcW w:w="1727"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06" w:lineRule="atLeast"/>
              <w:jc w:val="center"/>
              <w:rPr>
                <w:rFonts w:hint="eastAsia" w:ascii="黑体" w:hAnsi="黑体" w:eastAsia="黑体" w:cs="黑体"/>
                <w:kern w:val="0"/>
                <w:szCs w:val="21"/>
              </w:rPr>
            </w:pPr>
            <w:r>
              <w:rPr>
                <w:rFonts w:hint="eastAsia" w:ascii="黑体" w:hAnsi="黑体" w:eastAsia="黑体" w:cs="黑体"/>
                <w:kern w:val="0"/>
                <w:szCs w:val="21"/>
              </w:rPr>
              <w:t>0～200Klux</w:t>
            </w:r>
          </w:p>
        </w:tc>
        <w:tc>
          <w:tcPr>
            <w:tcW w:w="195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06" w:lineRule="atLeast"/>
              <w:jc w:val="center"/>
              <w:rPr>
                <w:rFonts w:hint="eastAsia" w:ascii="黑体" w:hAnsi="黑体" w:eastAsia="黑体" w:cs="黑体"/>
                <w:kern w:val="0"/>
                <w:szCs w:val="21"/>
              </w:rPr>
            </w:pPr>
            <w:r>
              <w:rPr>
                <w:rFonts w:hint="eastAsia" w:ascii="黑体" w:hAnsi="黑体" w:eastAsia="黑体" w:cs="黑体"/>
                <w:kern w:val="0"/>
                <w:szCs w:val="21"/>
              </w:rPr>
              <w:t>0.1Klux</w:t>
            </w:r>
          </w:p>
        </w:tc>
        <w:tc>
          <w:tcPr>
            <w:tcW w:w="1924"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06" w:lineRule="atLeast"/>
              <w:jc w:val="center"/>
              <w:rPr>
                <w:rFonts w:hint="eastAsia" w:ascii="黑体" w:hAnsi="黑体" w:eastAsia="黑体" w:cs="黑体"/>
                <w:kern w:val="0"/>
                <w:szCs w:val="21"/>
              </w:rPr>
            </w:pPr>
            <w:r>
              <w:rPr>
                <w:rFonts w:hint="eastAsia" w:ascii="黑体" w:hAnsi="黑体" w:eastAsia="黑体" w:cs="黑体"/>
                <w:kern w:val="0"/>
                <w:szCs w:val="21"/>
              </w:rPr>
              <w:t>±</w:t>
            </w:r>
            <w:r>
              <w:rPr>
                <w:rFonts w:hint="eastAsia" w:ascii="黑体" w:hAnsi="黑体" w:eastAsia="黑体" w:cs="黑体"/>
                <w:kern w:val="0"/>
                <w:szCs w:val="21"/>
                <w:lang w:val="en-US" w:eastAsia="zh-CN"/>
              </w:rPr>
              <w:t>8</w:t>
            </w:r>
            <w:r>
              <w:rPr>
                <w:rFonts w:hint="eastAsia" w:ascii="黑体" w:hAnsi="黑体" w:eastAsia="黑体" w:cs="黑体"/>
                <w:kern w:val="0"/>
                <w:szCs w:val="21"/>
              </w:rPr>
              <w:t>%</w:t>
            </w:r>
          </w:p>
        </w:tc>
      </w:tr>
      <w:tr>
        <w:tblPrEx>
          <w:tblCellMar>
            <w:top w:w="0" w:type="dxa"/>
            <w:left w:w="0" w:type="dxa"/>
            <w:bottom w:w="0" w:type="dxa"/>
            <w:right w:w="0" w:type="dxa"/>
          </w:tblCellMar>
        </w:tblPrEx>
        <w:trPr>
          <w:trHeight w:val="431" w:hRule="atLeast"/>
          <w:jc w:val="center"/>
        </w:trPr>
        <w:tc>
          <w:tcPr>
            <w:tcW w:w="2685" w:type="dxa"/>
            <w:tcBorders>
              <w:top w:val="nil"/>
              <w:left w:val="single" w:color="auto" w:sz="8" w:space="0"/>
              <w:bottom w:val="single" w:color="auto" w:sz="4"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06" w:lineRule="atLeast"/>
              <w:jc w:val="center"/>
              <w:rPr>
                <w:rFonts w:hint="eastAsia" w:ascii="黑体" w:hAnsi="黑体" w:eastAsia="黑体" w:cs="黑体"/>
                <w:kern w:val="0"/>
                <w:szCs w:val="21"/>
              </w:rPr>
            </w:pPr>
            <w:r>
              <w:rPr>
                <w:rFonts w:hint="eastAsia" w:ascii="黑体" w:hAnsi="黑体" w:eastAsia="黑体" w:cs="黑体"/>
                <w:kern w:val="0"/>
                <w:szCs w:val="21"/>
              </w:rPr>
              <w:t>辐射</w:t>
            </w:r>
          </w:p>
        </w:tc>
        <w:tc>
          <w:tcPr>
            <w:tcW w:w="1727"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06" w:lineRule="atLeast"/>
              <w:jc w:val="center"/>
              <w:rPr>
                <w:rFonts w:hint="eastAsia" w:ascii="黑体" w:hAnsi="黑体" w:eastAsia="黑体" w:cs="黑体"/>
                <w:kern w:val="0"/>
                <w:szCs w:val="21"/>
              </w:rPr>
            </w:pPr>
            <w:r>
              <w:rPr>
                <w:rFonts w:hint="eastAsia" w:ascii="黑体" w:hAnsi="黑体" w:eastAsia="黑体" w:cs="黑体"/>
                <w:kern w:val="0"/>
                <w:szCs w:val="21"/>
              </w:rPr>
              <w:t>0～2000W/m2</w:t>
            </w:r>
          </w:p>
        </w:tc>
        <w:tc>
          <w:tcPr>
            <w:tcW w:w="1958"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06" w:lineRule="atLeast"/>
              <w:jc w:val="center"/>
              <w:rPr>
                <w:rFonts w:hint="eastAsia" w:ascii="黑体" w:hAnsi="黑体" w:eastAsia="黑体" w:cs="黑体"/>
                <w:kern w:val="0"/>
                <w:szCs w:val="21"/>
              </w:rPr>
            </w:pPr>
            <w:r>
              <w:rPr>
                <w:rFonts w:hint="eastAsia" w:ascii="黑体" w:hAnsi="黑体" w:eastAsia="黑体" w:cs="黑体"/>
                <w:kern w:val="0"/>
                <w:szCs w:val="21"/>
              </w:rPr>
              <w:t>1W/m2</w:t>
            </w:r>
          </w:p>
        </w:tc>
        <w:tc>
          <w:tcPr>
            <w:tcW w:w="1924"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06" w:lineRule="atLeast"/>
              <w:jc w:val="center"/>
              <w:rPr>
                <w:rFonts w:hint="eastAsia" w:ascii="黑体" w:hAnsi="黑体" w:eastAsia="黑体" w:cs="黑体"/>
                <w:kern w:val="0"/>
                <w:szCs w:val="21"/>
              </w:rPr>
            </w:pPr>
            <w:r>
              <w:rPr>
                <w:rFonts w:hint="eastAsia" w:ascii="黑体" w:hAnsi="黑体" w:eastAsia="黑体" w:cs="黑体"/>
                <w:kern w:val="0"/>
                <w:szCs w:val="21"/>
              </w:rPr>
              <w:t>1W/m2</w:t>
            </w:r>
          </w:p>
        </w:tc>
      </w:tr>
      <w:tr>
        <w:tblPrEx>
          <w:tblCellMar>
            <w:top w:w="0" w:type="dxa"/>
            <w:left w:w="0" w:type="dxa"/>
            <w:bottom w:w="0" w:type="dxa"/>
            <w:right w:w="0" w:type="dxa"/>
          </w:tblCellMar>
        </w:tblPrEx>
        <w:trPr>
          <w:trHeight w:val="431" w:hRule="atLeast"/>
          <w:jc w:val="center"/>
        </w:trPr>
        <w:tc>
          <w:tcPr>
            <w:tcW w:w="268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spacing w:before="100" w:beforeAutospacing="1" w:after="100" w:afterAutospacing="1" w:line="306" w:lineRule="atLeast"/>
              <w:jc w:val="center"/>
              <w:rPr>
                <w:rFonts w:hint="eastAsia" w:ascii="黑体" w:hAnsi="黑体" w:eastAsia="黑体" w:cs="黑体"/>
                <w:kern w:val="0"/>
                <w:szCs w:val="21"/>
              </w:rPr>
            </w:pPr>
            <w:r>
              <w:rPr>
                <w:rFonts w:hint="eastAsia" w:ascii="黑体" w:hAnsi="黑体" w:eastAsia="黑体" w:cs="黑体"/>
                <w:kern w:val="0"/>
                <w:szCs w:val="21"/>
              </w:rPr>
              <w:t>雨量传感器</w:t>
            </w:r>
          </w:p>
        </w:tc>
        <w:tc>
          <w:tcPr>
            <w:tcW w:w="172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spacing w:before="100" w:beforeAutospacing="1" w:after="100" w:afterAutospacing="1" w:line="306" w:lineRule="atLeast"/>
              <w:jc w:val="center"/>
              <w:rPr>
                <w:rFonts w:hint="eastAsia" w:ascii="黑体" w:hAnsi="黑体" w:eastAsia="黑体" w:cs="黑体"/>
                <w:kern w:val="0"/>
                <w:szCs w:val="21"/>
              </w:rPr>
            </w:pPr>
            <w:r>
              <w:rPr>
                <w:rFonts w:hint="eastAsia" w:ascii="黑体" w:hAnsi="黑体" w:eastAsia="黑体" w:cs="黑体"/>
                <w:kern w:val="0"/>
                <w:szCs w:val="21"/>
              </w:rPr>
              <w:t>0.01mm</w:t>
            </w:r>
            <w:r>
              <w:rPr>
                <w:rFonts w:hint="eastAsia" w:ascii="黑体" w:hAnsi="黑体" w:eastAsia="黑体" w:cs="黑体"/>
                <w:kern w:val="0"/>
                <w:szCs w:val="21"/>
                <w:lang w:val="en-US" w:eastAsia="zh-CN"/>
              </w:rPr>
              <w:t>-</w:t>
            </w:r>
            <w:r>
              <w:rPr>
                <w:rFonts w:hint="eastAsia" w:ascii="黑体" w:hAnsi="黑体" w:eastAsia="黑体" w:cs="黑体"/>
                <w:kern w:val="0"/>
                <w:szCs w:val="21"/>
              </w:rPr>
              <w:t>4mm/min</w:t>
            </w:r>
          </w:p>
        </w:tc>
        <w:tc>
          <w:tcPr>
            <w:tcW w:w="195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spacing w:before="100" w:beforeAutospacing="1" w:after="100" w:afterAutospacing="1" w:line="306" w:lineRule="atLeast"/>
              <w:jc w:val="center"/>
              <w:rPr>
                <w:rFonts w:hint="eastAsia" w:ascii="黑体" w:hAnsi="黑体" w:eastAsia="黑体" w:cs="黑体"/>
                <w:kern w:val="0"/>
                <w:szCs w:val="21"/>
              </w:rPr>
            </w:pPr>
            <w:r>
              <w:rPr>
                <w:rFonts w:hint="eastAsia" w:ascii="黑体" w:hAnsi="黑体" w:eastAsia="黑体" w:cs="黑体"/>
                <w:kern w:val="0"/>
                <w:szCs w:val="21"/>
              </w:rPr>
              <w:t>0.2mm</w:t>
            </w:r>
          </w:p>
        </w:tc>
        <w:tc>
          <w:tcPr>
            <w:tcW w:w="192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spacing w:before="100" w:beforeAutospacing="1" w:after="100" w:afterAutospacing="1" w:line="306" w:lineRule="atLeast"/>
              <w:jc w:val="center"/>
              <w:rPr>
                <w:rFonts w:hint="eastAsia" w:ascii="黑体" w:hAnsi="黑体" w:eastAsia="黑体" w:cs="黑体"/>
                <w:kern w:val="0"/>
                <w:szCs w:val="21"/>
              </w:rPr>
            </w:pPr>
            <w:r>
              <w:rPr>
                <w:rFonts w:hint="eastAsia" w:ascii="黑体" w:hAnsi="黑体" w:eastAsia="黑体" w:cs="黑体"/>
                <w:kern w:val="0"/>
                <w:szCs w:val="21"/>
              </w:rPr>
              <w:t>≤±4%</w:t>
            </w:r>
          </w:p>
        </w:tc>
      </w:tr>
    </w:tbl>
    <w:p>
      <w:pPr>
        <w:pStyle w:val="2"/>
        <w:ind w:left="0" w:leftChars="0" w:firstLine="0" w:firstLineChars="0"/>
        <w:rPr>
          <w:rFonts w:hint="eastAsia" w:ascii="黑体" w:hAnsi="黑体" w:eastAsia="黑体" w:cs="黑体"/>
          <w:lang w:val="en-US" w:eastAsia="zh-CN"/>
        </w:rPr>
      </w:pPr>
    </w:p>
    <w:p>
      <w:pPr>
        <w:numPr>
          <w:ilvl w:val="0"/>
          <w:numId w:val="6"/>
        </w:numPr>
        <w:ind w:left="0" w:leftChars="0" w:firstLine="0" w:firstLineChars="0"/>
        <w:rPr>
          <w:rFonts w:hint="eastAsia" w:ascii="黑体" w:hAnsi="黑体" w:eastAsia="黑体" w:cs="黑体"/>
          <w:sz w:val="28"/>
          <w:szCs w:val="28"/>
          <w:lang w:val="en-US" w:eastAsia="zh-CN"/>
        </w:rPr>
      </w:pPr>
      <w:r>
        <w:rPr>
          <w:rFonts w:hint="eastAsia" w:ascii="黑体" w:hAnsi="黑体" w:eastAsia="黑体" w:cs="黑体"/>
          <w:sz w:val="28"/>
          <w:szCs w:val="28"/>
        </w:rPr>
        <w:t>田间生态实时监测物联网系统；</w:t>
      </w:r>
    </w:p>
    <w:p>
      <w:pPr>
        <w:adjustRightInd w:val="0"/>
        <w:snapToGrid w:val="0"/>
        <w:spacing w:line="360" w:lineRule="auto"/>
        <w:ind w:firstLine="240" w:firstLineChars="100"/>
        <w:rPr>
          <w:rFonts w:hint="eastAsia" w:ascii="黑体" w:hAnsi="黑体" w:eastAsia="黑体" w:cs="黑体"/>
          <w:sz w:val="24"/>
          <w:szCs w:val="24"/>
        </w:rPr>
      </w:pPr>
      <w:r>
        <w:rPr>
          <w:rFonts w:hint="eastAsia" w:ascii="黑体" w:hAnsi="黑体" w:eastAsia="黑体" w:cs="黑体"/>
          <w:sz w:val="24"/>
          <w:szCs w:val="24"/>
        </w:rPr>
        <w:t>在制定区域安装远红外摄像球机，管理者通过视频系统可清晰直观的实时查看种植区作物的生长及病虫害情况，并对突发性异常事件的过程进行及时监视和记录，用以提供及时高效的指挥和调度。远程视频在平台上可以自动控制云台动作，变换摄像头方位等功能；采集的视频帧速、图像大小可调节。移动应急终端（手机APP监控平台）。登录后可实时视屏查看仪器周边情况。多通道同屏展示，同时展示相应区域的环境土壤参数，可远程操作摄像头角度、变焦、变倍、光圈等参数。</w:t>
      </w:r>
    </w:p>
    <w:p>
      <w:pPr>
        <w:pStyle w:val="2"/>
        <w:rPr>
          <w:rFonts w:hint="eastAsia"/>
        </w:rPr>
      </w:pPr>
      <w:r>
        <w:rPr>
          <w:rFonts w:hint="eastAsia" w:ascii="黑体" w:hAnsi="黑体" w:eastAsia="黑体" w:cs="黑体"/>
          <w:sz w:val="44"/>
          <w:szCs w:val="44"/>
        </w:rPr>
        <w:drawing>
          <wp:inline distT="0" distB="0" distL="114300" distR="114300">
            <wp:extent cx="5277485" cy="2858135"/>
            <wp:effectExtent l="0" t="0" r="18415" b="18415"/>
            <wp:docPr id="9" name="图片 6" descr="7BE438554EF25387B7F3CA8AD91878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7BE438554EF25387B7F3CA8AD91878B7"/>
                    <pic:cNvPicPr>
                      <a:picLocks noChangeAspect="1"/>
                    </pic:cNvPicPr>
                  </pic:nvPicPr>
                  <pic:blipFill>
                    <a:blip r:embed="rId8"/>
                    <a:stretch>
                      <a:fillRect/>
                    </a:stretch>
                  </pic:blipFill>
                  <pic:spPr>
                    <a:xfrm>
                      <a:off x="0" y="0"/>
                      <a:ext cx="5277485" cy="2858135"/>
                    </a:xfrm>
                    <a:prstGeom prst="rect">
                      <a:avLst/>
                    </a:prstGeom>
                    <a:noFill/>
                    <a:ln>
                      <a:noFill/>
                    </a:ln>
                  </pic:spPr>
                </pic:pic>
              </a:graphicData>
            </a:graphic>
          </wp:inline>
        </w:drawing>
      </w:r>
    </w:p>
    <w:p>
      <w:pPr>
        <w:numPr>
          <w:ilvl w:val="0"/>
          <w:numId w:val="6"/>
        </w:numPr>
        <w:ind w:left="0" w:leftChars="0" w:firstLine="0" w:firstLineChars="0"/>
        <w:rPr>
          <w:rFonts w:hint="eastAsia" w:ascii="黑体" w:hAnsi="黑体" w:eastAsia="黑体" w:cs="黑体"/>
          <w:sz w:val="28"/>
          <w:szCs w:val="28"/>
          <w:lang w:val="en-US" w:eastAsia="zh-CN"/>
        </w:rPr>
      </w:pPr>
      <w:r>
        <w:rPr>
          <w:rFonts w:hint="eastAsia" w:ascii="黑体" w:hAnsi="黑体" w:eastAsia="黑体" w:cs="黑体"/>
          <w:sz w:val="28"/>
          <w:szCs w:val="28"/>
        </w:rPr>
        <w:t>孢子智慧可视化监测设备；</w:t>
      </w:r>
    </w:p>
    <w:p>
      <w:pPr>
        <w:pStyle w:val="2"/>
        <w:rPr>
          <w:rFonts w:hint="eastAsia" w:ascii="黑体" w:hAnsi="黑体" w:eastAsia="黑体" w:cs="黑体"/>
        </w:rPr>
      </w:pPr>
    </w:p>
    <w:p>
      <w:pPr>
        <w:jc w:val="center"/>
        <w:rPr>
          <w:rFonts w:hint="eastAsia" w:ascii="黑体" w:hAnsi="黑体" w:eastAsia="黑体" w:cs="黑体"/>
          <w:lang w:eastAsia="zh-CN"/>
        </w:rPr>
      </w:pPr>
      <w:r>
        <w:rPr>
          <w:rFonts w:hint="eastAsia" w:ascii="黑体" w:hAnsi="黑体" w:eastAsia="黑体" w:cs="黑体"/>
          <w:lang w:eastAsia="zh-CN"/>
        </w:rPr>
        <w:drawing>
          <wp:inline distT="0" distB="0" distL="114300" distR="114300">
            <wp:extent cx="4838065" cy="3209290"/>
            <wp:effectExtent l="0" t="0" r="635" b="10160"/>
            <wp:docPr id="4"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图片1"/>
                    <pic:cNvPicPr>
                      <a:picLocks noChangeAspect="1"/>
                    </pic:cNvPicPr>
                  </pic:nvPicPr>
                  <pic:blipFill>
                    <a:blip r:embed="rId9"/>
                    <a:stretch>
                      <a:fillRect/>
                    </a:stretch>
                  </pic:blipFill>
                  <pic:spPr>
                    <a:xfrm>
                      <a:off x="0" y="0"/>
                      <a:ext cx="4838065" cy="3209290"/>
                    </a:xfrm>
                    <a:prstGeom prst="rect">
                      <a:avLst/>
                    </a:prstGeom>
                    <a:noFill/>
                    <a:ln>
                      <a:noFill/>
                    </a:ln>
                  </pic:spPr>
                </pic:pic>
              </a:graphicData>
            </a:graphic>
          </wp:inline>
        </w:drawing>
      </w:r>
    </w:p>
    <w:p>
      <w:pPr>
        <w:spacing w:line="360" w:lineRule="auto"/>
        <w:rPr>
          <w:rFonts w:hint="eastAsia" w:ascii="黑体" w:hAnsi="黑体" w:eastAsia="黑体" w:cs="黑体"/>
          <w:sz w:val="24"/>
          <w:szCs w:val="24"/>
        </w:rPr>
      </w:pPr>
    </w:p>
    <w:p>
      <w:pPr>
        <w:numPr>
          <w:ilvl w:val="0"/>
          <w:numId w:val="8"/>
        </w:numPr>
        <w:spacing w:line="360" w:lineRule="auto"/>
        <w:jc w:val="left"/>
        <w:rPr>
          <w:rFonts w:hint="eastAsia" w:ascii="黑体" w:hAnsi="黑体" w:eastAsia="黑体" w:cs="黑体"/>
          <w:sz w:val="24"/>
          <w:szCs w:val="24"/>
        </w:rPr>
      </w:pPr>
      <w:r>
        <w:rPr>
          <w:rFonts w:hint="eastAsia" w:ascii="黑体" w:hAnsi="黑体" w:eastAsia="黑体" w:cs="黑体"/>
          <w:sz w:val="24"/>
          <w:szCs w:val="24"/>
        </w:rPr>
        <w:t xml:space="preserve">智能远程拍照型孢子捕捉仪可以全天自动捕捉病菌孢子，并进行自动拍摄； </w:t>
      </w:r>
    </w:p>
    <w:p>
      <w:pPr>
        <w:numPr>
          <w:ilvl w:val="0"/>
          <w:numId w:val="8"/>
        </w:numPr>
        <w:spacing w:line="360" w:lineRule="auto"/>
        <w:jc w:val="left"/>
        <w:rPr>
          <w:rFonts w:hint="eastAsia" w:ascii="黑体" w:hAnsi="黑体" w:eastAsia="黑体" w:cs="黑体"/>
          <w:sz w:val="24"/>
          <w:szCs w:val="24"/>
        </w:rPr>
      </w:pPr>
      <w:r>
        <w:rPr>
          <w:rFonts w:hint="eastAsia" w:ascii="黑体" w:hAnsi="黑体" w:eastAsia="黑体" w:cs="黑体"/>
          <w:sz w:val="24"/>
          <w:szCs w:val="24"/>
        </w:rPr>
        <w:t xml:space="preserve">系统具备最优图片融合功能，自动融合成最清晰的照片通过网络上传至云服务器； </w:t>
      </w:r>
    </w:p>
    <w:p>
      <w:pPr>
        <w:numPr>
          <w:ilvl w:val="0"/>
          <w:numId w:val="8"/>
        </w:numPr>
        <w:spacing w:line="360" w:lineRule="auto"/>
        <w:jc w:val="left"/>
        <w:rPr>
          <w:rFonts w:hint="eastAsia" w:ascii="黑体" w:hAnsi="黑体" w:eastAsia="黑体" w:cs="黑体"/>
          <w:sz w:val="24"/>
          <w:szCs w:val="24"/>
        </w:rPr>
      </w:pPr>
      <w:r>
        <w:rPr>
          <w:rFonts w:hint="eastAsia" w:ascii="黑体" w:hAnsi="黑体" w:eastAsia="黑体" w:cs="黑体"/>
          <w:sz w:val="24"/>
          <w:szCs w:val="24"/>
        </w:rPr>
        <w:t xml:space="preserve">统计分析：采用云服务器技术，实现对病菌孢子图片的人工统计与分析，可实时人工远程查看确认，缩短了预测预报周期； </w:t>
      </w:r>
    </w:p>
    <w:p>
      <w:pPr>
        <w:numPr>
          <w:ilvl w:val="0"/>
          <w:numId w:val="8"/>
        </w:numPr>
        <w:spacing w:line="360" w:lineRule="auto"/>
        <w:jc w:val="left"/>
        <w:rPr>
          <w:rFonts w:hint="eastAsia" w:ascii="黑体" w:hAnsi="黑体" w:eastAsia="黑体" w:cs="黑体"/>
          <w:sz w:val="24"/>
          <w:szCs w:val="24"/>
        </w:rPr>
      </w:pPr>
      <w:r>
        <w:rPr>
          <w:rFonts w:hint="eastAsia" w:ascii="黑体" w:hAnsi="黑体" w:eastAsia="黑体" w:cs="黑体"/>
          <w:sz w:val="24"/>
          <w:szCs w:val="24"/>
        </w:rPr>
        <w:t xml:space="preserve">实现了远程控制，无需人员去现场，即可进行开关机、自动拍照、设置工作时段、拍照张数、拍照采集时间等操作； </w:t>
      </w:r>
    </w:p>
    <w:p>
      <w:pPr>
        <w:numPr>
          <w:ilvl w:val="0"/>
          <w:numId w:val="8"/>
        </w:numPr>
        <w:spacing w:line="360" w:lineRule="auto"/>
        <w:jc w:val="left"/>
        <w:rPr>
          <w:rFonts w:hint="eastAsia" w:ascii="黑体" w:hAnsi="黑体" w:eastAsia="黑体" w:cs="黑体"/>
          <w:sz w:val="24"/>
          <w:szCs w:val="24"/>
        </w:rPr>
      </w:pPr>
      <w:r>
        <w:rPr>
          <w:rFonts w:hint="eastAsia" w:ascii="黑体" w:hAnsi="黑体" w:eastAsia="黑体" w:cs="黑体"/>
          <w:sz w:val="24"/>
          <w:szCs w:val="24"/>
        </w:rPr>
        <w:t xml:space="preserve">设备实时状态显示，腔体温度，查询空气采样时间；设置空气采样时间 </w:t>
      </w:r>
    </w:p>
    <w:p>
      <w:pPr>
        <w:numPr>
          <w:ilvl w:val="0"/>
          <w:numId w:val="8"/>
        </w:numPr>
        <w:spacing w:line="360" w:lineRule="auto"/>
        <w:jc w:val="left"/>
        <w:rPr>
          <w:rFonts w:hint="eastAsia" w:ascii="黑体" w:hAnsi="黑体" w:eastAsia="黑体" w:cs="黑体"/>
          <w:sz w:val="24"/>
          <w:szCs w:val="24"/>
        </w:rPr>
      </w:pPr>
      <w:r>
        <w:rPr>
          <w:rFonts w:hint="eastAsia" w:ascii="黑体" w:hAnsi="黑体" w:eastAsia="黑体" w:cs="黑体"/>
          <w:sz w:val="24"/>
          <w:szCs w:val="24"/>
        </w:rPr>
        <w:t xml:space="preserve">远程设置工作模式：远程自动拍照和手动拍照 </w:t>
      </w:r>
    </w:p>
    <w:p>
      <w:pPr>
        <w:numPr>
          <w:ilvl w:val="0"/>
          <w:numId w:val="8"/>
        </w:numPr>
        <w:spacing w:line="360" w:lineRule="auto"/>
        <w:jc w:val="left"/>
        <w:rPr>
          <w:rFonts w:hint="eastAsia" w:ascii="黑体" w:hAnsi="黑体" w:eastAsia="黑体" w:cs="黑体"/>
          <w:sz w:val="24"/>
          <w:szCs w:val="24"/>
        </w:rPr>
      </w:pPr>
      <w:r>
        <w:rPr>
          <w:rFonts w:hint="eastAsia" w:ascii="黑体" w:hAnsi="黑体" w:eastAsia="黑体" w:cs="黑体"/>
          <w:sz w:val="24"/>
          <w:szCs w:val="24"/>
        </w:rPr>
        <w:t xml:space="preserve">采用光、电、数控技术，自动显微成像 </w:t>
      </w:r>
    </w:p>
    <w:p>
      <w:pPr>
        <w:numPr>
          <w:ilvl w:val="0"/>
          <w:numId w:val="8"/>
        </w:numPr>
        <w:spacing w:line="360" w:lineRule="auto"/>
        <w:jc w:val="left"/>
        <w:rPr>
          <w:rFonts w:hint="eastAsia" w:ascii="黑体" w:hAnsi="黑体" w:eastAsia="黑体" w:cs="黑体"/>
          <w:sz w:val="24"/>
          <w:szCs w:val="24"/>
        </w:rPr>
      </w:pPr>
      <w:r>
        <w:rPr>
          <w:rFonts w:hint="eastAsia" w:ascii="黑体" w:hAnsi="黑体" w:eastAsia="黑体" w:cs="黑体"/>
          <w:sz w:val="24"/>
          <w:szCs w:val="24"/>
        </w:rPr>
        <w:t xml:space="preserve">孢子设备内有高分辨率显微镜，可以清晰拍摄显示5-100微米的目标体 </w:t>
      </w:r>
    </w:p>
    <w:p>
      <w:pPr>
        <w:numPr>
          <w:ilvl w:val="0"/>
          <w:numId w:val="8"/>
        </w:numPr>
        <w:spacing w:line="360" w:lineRule="auto"/>
        <w:jc w:val="left"/>
        <w:rPr>
          <w:rFonts w:hint="eastAsia" w:ascii="黑体" w:hAnsi="黑体" w:eastAsia="黑体" w:cs="黑体"/>
          <w:sz w:val="24"/>
          <w:szCs w:val="24"/>
        </w:rPr>
      </w:pPr>
      <w:r>
        <w:rPr>
          <w:rFonts w:hint="eastAsia" w:ascii="黑体" w:hAnsi="黑体" w:eastAsia="黑体" w:cs="黑体"/>
          <w:sz w:val="24"/>
          <w:szCs w:val="24"/>
        </w:rPr>
        <w:t xml:space="preserve">多种联网方式(4G\RJ45\GPRS）可随时随地联网管理 </w:t>
      </w:r>
    </w:p>
    <w:p>
      <w:pPr>
        <w:numPr>
          <w:ilvl w:val="0"/>
          <w:numId w:val="8"/>
        </w:numPr>
        <w:spacing w:line="360" w:lineRule="auto"/>
        <w:jc w:val="left"/>
        <w:rPr>
          <w:rFonts w:hint="eastAsia" w:ascii="黑体" w:hAnsi="黑体" w:eastAsia="黑体" w:cs="黑体"/>
          <w:sz w:val="24"/>
          <w:szCs w:val="24"/>
        </w:rPr>
      </w:pPr>
      <w:r>
        <w:rPr>
          <w:rFonts w:hint="eastAsia" w:ascii="黑体" w:hAnsi="黑体" w:eastAsia="黑体" w:cs="黑体"/>
          <w:sz w:val="24"/>
          <w:szCs w:val="24"/>
        </w:rPr>
        <w:t xml:space="preserve">数据报警参数可远程上传到云平台，可在WEB端查询配置，方便维护和管理 </w:t>
      </w:r>
    </w:p>
    <w:p>
      <w:pPr>
        <w:numPr>
          <w:ilvl w:val="0"/>
          <w:numId w:val="8"/>
        </w:numPr>
        <w:spacing w:line="360" w:lineRule="auto"/>
        <w:jc w:val="left"/>
        <w:rPr>
          <w:rFonts w:hint="eastAsia" w:ascii="黑体" w:hAnsi="黑体" w:eastAsia="黑体" w:cs="黑体"/>
          <w:sz w:val="24"/>
          <w:szCs w:val="24"/>
        </w:rPr>
      </w:pPr>
      <w:r>
        <w:rPr>
          <w:rFonts w:hint="eastAsia" w:ascii="黑体" w:hAnsi="黑体" w:eastAsia="黑体" w:cs="黑体"/>
          <w:sz w:val="24"/>
          <w:szCs w:val="24"/>
        </w:rPr>
        <w:t xml:space="preserve">内置 GPS 定位功能，可在网页地图中查看设备站点等数据 </w:t>
      </w:r>
    </w:p>
    <w:p>
      <w:pPr>
        <w:numPr>
          <w:ilvl w:val="0"/>
          <w:numId w:val="8"/>
        </w:numPr>
        <w:spacing w:line="360" w:lineRule="auto"/>
        <w:jc w:val="left"/>
        <w:rPr>
          <w:rFonts w:hint="eastAsia" w:ascii="黑体" w:hAnsi="黑体" w:eastAsia="黑体" w:cs="黑体"/>
          <w:sz w:val="24"/>
          <w:szCs w:val="24"/>
        </w:rPr>
      </w:pPr>
      <w:r>
        <w:rPr>
          <w:rFonts w:hint="eastAsia" w:ascii="黑体" w:hAnsi="黑体" w:eastAsia="黑体" w:cs="黑体"/>
          <w:sz w:val="24"/>
          <w:szCs w:val="24"/>
        </w:rPr>
        <w:t xml:space="preserve">内置温度采集功能，可远程监测设备运行温度 </w:t>
      </w:r>
    </w:p>
    <w:p>
      <w:pPr>
        <w:numPr>
          <w:ilvl w:val="0"/>
          <w:numId w:val="8"/>
        </w:numPr>
        <w:spacing w:line="360" w:lineRule="auto"/>
        <w:jc w:val="left"/>
        <w:rPr>
          <w:rFonts w:hint="eastAsia" w:ascii="黑体" w:hAnsi="黑体" w:eastAsia="黑体" w:cs="黑体"/>
          <w:sz w:val="24"/>
          <w:szCs w:val="24"/>
        </w:rPr>
      </w:pPr>
      <w:r>
        <w:rPr>
          <w:rFonts w:hint="eastAsia" w:ascii="黑体" w:hAnsi="黑体" w:eastAsia="黑体" w:cs="黑体"/>
          <w:sz w:val="24"/>
          <w:szCs w:val="24"/>
        </w:rPr>
        <w:t xml:space="preserve">所有设置可以通过APP和WEB端软件来进行 </w:t>
      </w:r>
    </w:p>
    <w:p>
      <w:pPr>
        <w:numPr>
          <w:ilvl w:val="0"/>
          <w:numId w:val="8"/>
        </w:numPr>
        <w:spacing w:line="360" w:lineRule="auto"/>
        <w:jc w:val="left"/>
        <w:rPr>
          <w:rFonts w:hint="eastAsia" w:ascii="黑体" w:hAnsi="黑体" w:eastAsia="黑体" w:cs="黑体"/>
          <w:sz w:val="24"/>
          <w:szCs w:val="24"/>
        </w:rPr>
      </w:pPr>
      <w:r>
        <w:rPr>
          <w:rFonts w:hint="eastAsia" w:ascii="黑体" w:hAnsi="黑体" w:eastAsia="黑体" w:cs="黑体"/>
          <w:sz w:val="24"/>
          <w:szCs w:val="24"/>
        </w:rPr>
        <w:t xml:space="preserve">可分时段设置和控制，自动拍照和手动拍照均可 </w:t>
      </w:r>
    </w:p>
    <w:p>
      <w:pPr>
        <w:numPr>
          <w:ilvl w:val="0"/>
          <w:numId w:val="8"/>
        </w:numPr>
        <w:spacing w:line="360" w:lineRule="auto"/>
        <w:jc w:val="left"/>
        <w:rPr>
          <w:rFonts w:hint="eastAsia" w:ascii="黑体" w:hAnsi="黑体" w:eastAsia="黑体" w:cs="黑体"/>
          <w:sz w:val="24"/>
          <w:szCs w:val="24"/>
        </w:rPr>
      </w:pPr>
      <w:r>
        <w:rPr>
          <w:rFonts w:hint="eastAsia" w:ascii="黑体" w:hAnsi="黑体" w:eastAsia="黑体" w:cs="黑体"/>
          <w:sz w:val="24"/>
          <w:szCs w:val="24"/>
        </w:rPr>
        <w:t xml:space="preserve">时段控制：根据孢子数量大小，设定适宜工作时间段 </w:t>
      </w:r>
    </w:p>
    <w:p>
      <w:pPr>
        <w:numPr>
          <w:ilvl w:val="0"/>
          <w:numId w:val="8"/>
        </w:numPr>
        <w:spacing w:line="360" w:lineRule="auto"/>
        <w:jc w:val="left"/>
        <w:rPr>
          <w:rFonts w:hint="eastAsia" w:ascii="黑体" w:hAnsi="黑体" w:eastAsia="黑体" w:cs="黑体"/>
          <w:sz w:val="24"/>
          <w:szCs w:val="24"/>
        </w:rPr>
      </w:pPr>
      <w:r>
        <w:rPr>
          <w:rFonts w:hint="eastAsia" w:ascii="黑体" w:hAnsi="黑体" w:eastAsia="黑体" w:cs="黑体"/>
          <w:sz w:val="24"/>
          <w:szCs w:val="24"/>
        </w:rPr>
        <w:t xml:space="preserve">自动故障报警 </w:t>
      </w:r>
    </w:p>
    <w:p>
      <w:pPr>
        <w:numPr>
          <w:ilvl w:val="0"/>
          <w:numId w:val="8"/>
        </w:numPr>
        <w:spacing w:line="360" w:lineRule="auto"/>
        <w:jc w:val="left"/>
        <w:rPr>
          <w:rFonts w:hint="eastAsia" w:ascii="黑体" w:hAnsi="黑体" w:eastAsia="黑体" w:cs="黑体"/>
          <w:sz w:val="24"/>
          <w:szCs w:val="24"/>
        </w:rPr>
      </w:pPr>
      <w:r>
        <w:rPr>
          <w:rFonts w:hint="eastAsia" w:ascii="黑体" w:hAnsi="黑体" w:eastAsia="黑体" w:cs="黑体"/>
          <w:sz w:val="24"/>
          <w:szCs w:val="24"/>
        </w:rPr>
        <w:t xml:space="preserve">剩余可拍照数量显示 </w:t>
      </w:r>
    </w:p>
    <w:p>
      <w:pPr>
        <w:numPr>
          <w:ilvl w:val="0"/>
          <w:numId w:val="8"/>
        </w:numPr>
        <w:spacing w:line="360" w:lineRule="auto"/>
        <w:jc w:val="left"/>
        <w:rPr>
          <w:rFonts w:hint="eastAsia" w:ascii="黑体" w:hAnsi="黑体" w:eastAsia="黑体" w:cs="黑体"/>
          <w:sz w:val="24"/>
          <w:szCs w:val="24"/>
        </w:rPr>
      </w:pPr>
      <w:r>
        <w:rPr>
          <w:rFonts w:hint="eastAsia" w:ascii="黑体" w:hAnsi="黑体" w:eastAsia="黑体" w:cs="黑体"/>
          <w:sz w:val="24"/>
          <w:szCs w:val="24"/>
        </w:rPr>
        <w:t xml:space="preserve">防雷装置：能够有效防止雷击 </w:t>
      </w:r>
    </w:p>
    <w:p>
      <w:pPr>
        <w:numPr>
          <w:ilvl w:val="0"/>
          <w:numId w:val="8"/>
        </w:numPr>
        <w:spacing w:line="360" w:lineRule="auto"/>
        <w:jc w:val="left"/>
        <w:rPr>
          <w:rFonts w:hint="eastAsia" w:ascii="黑体" w:hAnsi="黑体" w:eastAsia="黑体" w:cs="黑体"/>
          <w:sz w:val="24"/>
          <w:szCs w:val="24"/>
        </w:rPr>
      </w:pPr>
      <w:r>
        <w:rPr>
          <w:rFonts w:hint="eastAsia" w:ascii="黑体" w:hAnsi="黑体" w:eastAsia="黑体" w:cs="黑体"/>
          <w:sz w:val="24"/>
          <w:szCs w:val="24"/>
        </w:rPr>
        <w:t xml:space="preserve">内置 UPS:支持断电保护 </w:t>
      </w:r>
    </w:p>
    <w:p>
      <w:pPr>
        <w:numPr>
          <w:ilvl w:val="0"/>
          <w:numId w:val="8"/>
        </w:numPr>
        <w:spacing w:line="360" w:lineRule="auto"/>
        <w:jc w:val="left"/>
        <w:rPr>
          <w:rFonts w:hint="eastAsia" w:ascii="黑体" w:hAnsi="黑体" w:eastAsia="黑体" w:cs="黑体"/>
          <w:sz w:val="24"/>
          <w:szCs w:val="24"/>
        </w:rPr>
      </w:pPr>
      <w:r>
        <w:rPr>
          <w:rFonts w:hint="eastAsia" w:ascii="黑体" w:hAnsi="黑体" w:eastAsia="黑体" w:cs="黑体"/>
          <w:sz w:val="24"/>
          <w:szCs w:val="24"/>
        </w:rPr>
        <w:t xml:space="preserve">电源：AC 220V±10% </w:t>
      </w:r>
    </w:p>
    <w:p>
      <w:pPr>
        <w:numPr>
          <w:ilvl w:val="0"/>
          <w:numId w:val="8"/>
        </w:numPr>
        <w:spacing w:line="360" w:lineRule="auto"/>
        <w:jc w:val="left"/>
        <w:rPr>
          <w:rFonts w:hint="eastAsia" w:ascii="黑体" w:hAnsi="黑体" w:eastAsia="黑体" w:cs="黑体"/>
          <w:sz w:val="24"/>
          <w:szCs w:val="24"/>
        </w:rPr>
      </w:pPr>
      <w:r>
        <w:rPr>
          <w:rFonts w:hint="eastAsia" w:ascii="黑体" w:hAnsi="黑体" w:eastAsia="黑体" w:cs="黑体"/>
          <w:sz w:val="24"/>
          <w:szCs w:val="24"/>
        </w:rPr>
        <w:t xml:space="preserve">摄像头：500 万像素 </w:t>
      </w:r>
    </w:p>
    <w:p>
      <w:pPr>
        <w:numPr>
          <w:ilvl w:val="0"/>
          <w:numId w:val="8"/>
        </w:numPr>
        <w:spacing w:line="360" w:lineRule="auto"/>
        <w:jc w:val="left"/>
        <w:rPr>
          <w:rFonts w:hint="eastAsia" w:ascii="黑体" w:hAnsi="黑体" w:eastAsia="黑体" w:cs="黑体"/>
          <w:sz w:val="24"/>
          <w:szCs w:val="24"/>
        </w:rPr>
      </w:pPr>
      <w:r>
        <w:rPr>
          <w:rFonts w:hint="eastAsia" w:ascii="黑体" w:hAnsi="黑体" w:eastAsia="黑体" w:cs="黑体"/>
          <w:sz w:val="24"/>
          <w:szCs w:val="24"/>
        </w:rPr>
        <w:t xml:space="preserve">显示屏：10.4 寸 </w:t>
      </w:r>
    </w:p>
    <w:p>
      <w:pPr>
        <w:numPr>
          <w:ilvl w:val="0"/>
          <w:numId w:val="8"/>
        </w:numPr>
        <w:spacing w:line="360" w:lineRule="auto"/>
        <w:jc w:val="left"/>
        <w:rPr>
          <w:rFonts w:hint="eastAsia" w:ascii="黑体" w:hAnsi="黑体" w:eastAsia="黑体" w:cs="黑体"/>
          <w:sz w:val="24"/>
          <w:szCs w:val="24"/>
        </w:rPr>
      </w:pPr>
      <w:r>
        <w:rPr>
          <w:rFonts w:hint="eastAsia" w:ascii="黑体" w:hAnsi="黑体" w:eastAsia="黑体" w:cs="黑体"/>
          <w:sz w:val="24"/>
          <w:szCs w:val="24"/>
        </w:rPr>
        <w:t xml:space="preserve">系统：WINDOWS 7 </w:t>
      </w:r>
    </w:p>
    <w:p>
      <w:pPr>
        <w:numPr>
          <w:ilvl w:val="0"/>
          <w:numId w:val="8"/>
        </w:numPr>
        <w:spacing w:line="360" w:lineRule="auto"/>
        <w:jc w:val="left"/>
        <w:rPr>
          <w:rFonts w:hint="eastAsia" w:ascii="黑体" w:hAnsi="黑体" w:eastAsia="黑体" w:cs="黑体"/>
          <w:sz w:val="24"/>
          <w:szCs w:val="24"/>
        </w:rPr>
      </w:pPr>
      <w:r>
        <w:rPr>
          <w:rFonts w:hint="eastAsia" w:ascii="黑体" w:hAnsi="黑体" w:eastAsia="黑体" w:cs="黑体"/>
          <w:sz w:val="24"/>
          <w:szCs w:val="24"/>
        </w:rPr>
        <w:t xml:space="preserve">绝缘电阻：大于 2.5MΩ </w:t>
      </w:r>
    </w:p>
    <w:p>
      <w:pPr>
        <w:numPr>
          <w:ilvl w:val="0"/>
          <w:numId w:val="8"/>
        </w:numPr>
        <w:spacing w:line="360" w:lineRule="auto"/>
        <w:jc w:val="left"/>
        <w:rPr>
          <w:rFonts w:hint="eastAsia" w:ascii="黑体" w:hAnsi="黑体" w:eastAsia="黑体" w:cs="黑体"/>
          <w:sz w:val="24"/>
          <w:szCs w:val="24"/>
        </w:rPr>
      </w:pPr>
      <w:r>
        <w:rPr>
          <w:rFonts w:hint="eastAsia" w:ascii="黑体" w:hAnsi="黑体" w:eastAsia="黑体" w:cs="黑体"/>
          <w:sz w:val="24"/>
          <w:szCs w:val="24"/>
        </w:rPr>
        <w:t>气体采样：采集流量 120L/分钟，采集时间 60~1200 分钟（设置范围）</w:t>
      </w:r>
    </w:p>
    <w:p>
      <w:pPr>
        <w:numPr>
          <w:ilvl w:val="0"/>
          <w:numId w:val="8"/>
        </w:numPr>
        <w:spacing w:line="360" w:lineRule="auto"/>
        <w:jc w:val="left"/>
        <w:rPr>
          <w:rFonts w:hint="eastAsia" w:ascii="黑体" w:hAnsi="黑体" w:eastAsia="黑体" w:cs="黑体"/>
          <w:sz w:val="24"/>
          <w:szCs w:val="24"/>
        </w:rPr>
      </w:pPr>
      <w:r>
        <w:rPr>
          <w:rFonts w:hint="eastAsia" w:ascii="黑体" w:hAnsi="黑体" w:eastAsia="黑体" w:cs="黑体"/>
          <w:sz w:val="24"/>
          <w:szCs w:val="24"/>
        </w:rPr>
        <w:t xml:space="preserve">可采集面积：长*宽（mm）50*8mm </w:t>
      </w:r>
    </w:p>
    <w:p>
      <w:pPr>
        <w:numPr>
          <w:ilvl w:val="0"/>
          <w:numId w:val="8"/>
        </w:numPr>
        <w:spacing w:line="360" w:lineRule="auto"/>
        <w:jc w:val="left"/>
        <w:rPr>
          <w:rFonts w:hint="eastAsia" w:ascii="黑体" w:hAnsi="黑体" w:eastAsia="黑体" w:cs="黑体"/>
          <w:sz w:val="24"/>
          <w:szCs w:val="24"/>
        </w:rPr>
      </w:pPr>
      <w:r>
        <w:rPr>
          <w:rFonts w:hint="eastAsia" w:ascii="黑体" w:hAnsi="黑体" w:eastAsia="黑体" w:cs="黑体"/>
          <w:sz w:val="24"/>
          <w:szCs w:val="24"/>
        </w:rPr>
        <w:t xml:space="preserve">设置范围：定时启动，24 时制，可以任意设置 24 小时开启时间 </w:t>
      </w:r>
    </w:p>
    <w:p>
      <w:pPr>
        <w:numPr>
          <w:ilvl w:val="0"/>
          <w:numId w:val="8"/>
        </w:numPr>
        <w:spacing w:line="360" w:lineRule="auto"/>
        <w:jc w:val="left"/>
        <w:rPr>
          <w:rFonts w:hint="eastAsia" w:ascii="黑体" w:hAnsi="黑体" w:eastAsia="黑体" w:cs="黑体"/>
          <w:sz w:val="24"/>
          <w:szCs w:val="24"/>
        </w:rPr>
      </w:pPr>
      <w:r>
        <w:rPr>
          <w:rFonts w:hint="eastAsia" w:ascii="黑体" w:hAnsi="黑体" w:eastAsia="黑体" w:cs="黑体"/>
          <w:sz w:val="24"/>
          <w:szCs w:val="24"/>
        </w:rPr>
        <w:t xml:space="preserve">拍照数量：1-100 张 </w:t>
      </w:r>
    </w:p>
    <w:p>
      <w:pPr>
        <w:numPr>
          <w:ilvl w:val="0"/>
          <w:numId w:val="8"/>
        </w:numPr>
        <w:spacing w:line="360" w:lineRule="auto"/>
        <w:jc w:val="left"/>
        <w:rPr>
          <w:rFonts w:hint="eastAsia" w:ascii="黑体" w:hAnsi="黑体" w:eastAsia="黑体" w:cs="黑体"/>
          <w:sz w:val="24"/>
          <w:szCs w:val="24"/>
        </w:rPr>
      </w:pPr>
      <w:r>
        <w:rPr>
          <w:rFonts w:hint="eastAsia" w:ascii="黑体" w:hAnsi="黑体" w:eastAsia="黑体" w:cs="黑体"/>
          <w:sz w:val="24"/>
          <w:szCs w:val="24"/>
        </w:rPr>
        <w:t xml:space="preserve">载玻带：一次更换总长度 80 米，最长可以连续使用 365天，每天拍 3 次 </w:t>
      </w:r>
    </w:p>
    <w:p>
      <w:pPr>
        <w:numPr>
          <w:ilvl w:val="0"/>
          <w:numId w:val="8"/>
        </w:numPr>
        <w:spacing w:line="360" w:lineRule="auto"/>
        <w:jc w:val="left"/>
        <w:rPr>
          <w:rFonts w:hint="eastAsia" w:ascii="黑体" w:hAnsi="黑体" w:eastAsia="黑体" w:cs="黑体"/>
          <w:sz w:val="24"/>
          <w:szCs w:val="24"/>
        </w:rPr>
      </w:pPr>
      <w:r>
        <w:rPr>
          <w:rFonts w:hint="eastAsia" w:ascii="黑体" w:hAnsi="黑体" w:eastAsia="黑体" w:cs="黑体"/>
          <w:sz w:val="24"/>
          <w:szCs w:val="24"/>
        </w:rPr>
        <w:t xml:space="preserve">成像系统基本参数：光学放大 20X；500 万像素 CMOS 图像传感器。 </w:t>
      </w:r>
    </w:p>
    <w:p>
      <w:pPr>
        <w:widowControl w:val="0"/>
        <w:numPr>
          <w:ilvl w:val="0"/>
          <w:numId w:val="0"/>
        </w:numPr>
        <w:jc w:val="both"/>
        <w:rPr>
          <w:rFonts w:hint="eastAsia" w:ascii="黑体" w:hAnsi="黑体" w:eastAsia="黑体" w:cs="黑体"/>
          <w:sz w:val="28"/>
          <w:szCs w:val="28"/>
          <w:lang w:val="en-US" w:eastAsia="zh-CN"/>
        </w:rPr>
      </w:pPr>
      <w:r>
        <w:rPr>
          <w:rFonts w:hint="eastAsia" w:ascii="黑体" w:hAnsi="黑体" w:eastAsia="黑体" w:cs="黑体"/>
          <w:sz w:val="24"/>
          <w:szCs w:val="24"/>
        </w:rPr>
        <w:t>所有数据可上传到本次物联网系统中统一管理</w:t>
      </w:r>
    </w:p>
    <w:p>
      <w:pPr>
        <w:pStyle w:val="2"/>
        <w:rPr>
          <w:rFonts w:hint="eastAsia" w:ascii="黑体" w:hAnsi="黑体" w:eastAsia="黑体" w:cs="黑体"/>
          <w:sz w:val="28"/>
          <w:szCs w:val="28"/>
          <w:lang w:val="en-US" w:eastAsia="zh-CN"/>
        </w:rPr>
      </w:pPr>
    </w:p>
    <w:p>
      <w:pPr>
        <w:numPr>
          <w:ilvl w:val="0"/>
          <w:numId w:val="6"/>
        </w:numPr>
        <w:ind w:left="0" w:leftChars="0" w:firstLine="0" w:firstLineChars="0"/>
        <w:rPr>
          <w:rFonts w:hint="eastAsia" w:ascii="黑体" w:hAnsi="黑体" w:eastAsia="黑体" w:cs="黑体"/>
          <w:sz w:val="28"/>
          <w:szCs w:val="28"/>
          <w:lang w:val="en-US" w:eastAsia="zh-CN"/>
        </w:rPr>
      </w:pPr>
      <w:r>
        <w:rPr>
          <w:rFonts w:hint="eastAsia" w:ascii="黑体" w:hAnsi="黑体" w:eastAsia="黑体" w:cs="黑体"/>
          <w:sz w:val="28"/>
          <w:szCs w:val="28"/>
        </w:rPr>
        <w:t>昆虫性诱智能测报系统；</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黑体" w:hAnsi="黑体" w:eastAsia="黑体" w:cs="黑体"/>
          <w:kern w:val="0"/>
          <w:sz w:val="24"/>
          <w:szCs w:val="24"/>
          <w:lang w:val="en-US" w:eastAsia="zh-CN"/>
        </w:rPr>
      </w:pPr>
      <w:r>
        <w:rPr>
          <w:rFonts w:hint="eastAsia" w:ascii="黑体" w:hAnsi="黑体" w:eastAsia="黑体" w:cs="黑体"/>
          <w:kern w:val="0"/>
          <w:sz w:val="24"/>
          <w:szCs w:val="24"/>
          <w:lang w:val="en-US" w:eastAsia="zh-CN"/>
        </w:rPr>
        <w:t>本设备采用性诱诱虫，并卤灯加热灭杀害虫，通过光栅计数设备计算害虫的数量，并通过设备内置的一体式摄像头，对虫害照片进行实时采集，发送到服务器端，从数据和图片两方面进行虫害的准确数据复合验证。设备集成一体式智慧通讯设备，可以拓展接入多种空气温湿度、风俗风向、土壤温湿度等虫害发生重点环境数据采集设备。通过大数据汇总分析，对靶标害虫进行精准监测和灭杀。</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黑体" w:hAnsi="黑体" w:eastAsia="黑体" w:cs="黑体"/>
          <w:kern w:val="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黑体" w:hAnsi="黑体" w:eastAsia="黑体" w:cs="黑体"/>
          <w:kern w:val="0"/>
          <w:sz w:val="24"/>
          <w:szCs w:val="24"/>
        </w:rPr>
      </w:pPr>
      <w:r>
        <w:rPr>
          <w:rFonts w:hint="eastAsia" w:ascii="黑体" w:hAnsi="黑体" w:eastAsia="黑体" w:cs="黑体"/>
          <w:kern w:val="0"/>
          <w:sz w:val="24"/>
          <w:szCs w:val="24"/>
        </w:rPr>
        <w:t>1、主机</w:t>
      </w:r>
      <w:r>
        <w:rPr>
          <w:rFonts w:hint="eastAsia" w:ascii="黑体" w:hAnsi="黑体" w:eastAsia="黑体" w:cs="黑体"/>
          <w:kern w:val="0"/>
          <w:sz w:val="24"/>
          <w:szCs w:val="24"/>
          <w:lang w:eastAsia="zh-CN"/>
        </w:rPr>
        <w:t>采用不锈钢材质，双层防水，设备</w:t>
      </w:r>
      <w:r>
        <w:rPr>
          <w:rFonts w:hint="eastAsia" w:ascii="黑体" w:hAnsi="黑体" w:eastAsia="黑体" w:cs="黑体"/>
          <w:kern w:val="0"/>
          <w:sz w:val="24"/>
          <w:szCs w:val="24"/>
        </w:rPr>
        <w:t>能在温度10℃-70℃、相对湿度不大于95%的环境下正常工作；</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黑体" w:hAnsi="黑体" w:eastAsia="黑体" w:cs="黑体"/>
          <w:kern w:val="0"/>
          <w:sz w:val="24"/>
          <w:szCs w:val="24"/>
        </w:rPr>
      </w:pPr>
      <w:r>
        <w:rPr>
          <w:rFonts w:hint="eastAsia" w:ascii="黑体" w:hAnsi="黑体" w:eastAsia="黑体" w:cs="黑体"/>
          <w:kern w:val="0"/>
          <w:sz w:val="24"/>
          <w:szCs w:val="24"/>
        </w:rPr>
        <w:t>2、标靶害虫可通过性诱剂诱集，害虫种类可控；</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黑体" w:hAnsi="黑体" w:eastAsia="黑体" w:cs="黑体"/>
          <w:kern w:val="0"/>
          <w:sz w:val="24"/>
          <w:szCs w:val="24"/>
        </w:rPr>
      </w:pPr>
      <w:r>
        <w:rPr>
          <w:rFonts w:hint="eastAsia" w:ascii="黑体" w:hAnsi="黑体" w:eastAsia="黑体" w:cs="黑体"/>
          <w:kern w:val="0"/>
          <w:sz w:val="24"/>
          <w:szCs w:val="24"/>
        </w:rPr>
        <w:t>3、</w:t>
      </w:r>
      <w:r>
        <w:rPr>
          <w:rFonts w:hint="eastAsia" w:ascii="黑体" w:hAnsi="黑体" w:eastAsia="黑体" w:cs="黑体"/>
          <w:kern w:val="0"/>
          <w:sz w:val="24"/>
          <w:szCs w:val="24"/>
          <w:lang w:eastAsia="zh-CN"/>
        </w:rPr>
        <w:t>采用</w:t>
      </w:r>
      <w:r>
        <w:rPr>
          <w:rFonts w:hint="eastAsia" w:ascii="黑体" w:hAnsi="黑体" w:eastAsia="黑体" w:cs="黑体"/>
          <w:kern w:val="0"/>
          <w:sz w:val="24"/>
          <w:szCs w:val="24"/>
          <w:lang w:val="en-US" w:eastAsia="zh-CN"/>
        </w:rPr>
        <w:t>3.5米高，可拆卸立杆，</w:t>
      </w:r>
      <w:r>
        <w:rPr>
          <w:rFonts w:hint="eastAsia" w:ascii="黑体" w:hAnsi="黑体" w:eastAsia="黑体" w:cs="黑体"/>
          <w:kern w:val="0"/>
          <w:sz w:val="24"/>
          <w:szCs w:val="24"/>
        </w:rPr>
        <w:t>诱捕及计数装置的高度可调节；</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黑体" w:hAnsi="黑体" w:eastAsia="黑体" w:cs="黑体"/>
          <w:kern w:val="0"/>
          <w:sz w:val="24"/>
          <w:szCs w:val="24"/>
        </w:rPr>
      </w:pPr>
      <w:r>
        <w:rPr>
          <w:rFonts w:hint="eastAsia" w:ascii="黑体" w:hAnsi="黑体" w:eastAsia="黑体" w:cs="黑体"/>
          <w:kern w:val="0"/>
          <w:sz w:val="24"/>
          <w:szCs w:val="24"/>
        </w:rPr>
        <w:t>4、害虫计数器能够记录诱集到的害虫数量，相邻两次害虫的计数间隔不小于</w:t>
      </w:r>
      <w:r>
        <w:rPr>
          <w:rFonts w:hint="eastAsia" w:ascii="黑体" w:hAnsi="黑体" w:eastAsia="黑体" w:cs="黑体"/>
          <w:kern w:val="0"/>
          <w:sz w:val="24"/>
          <w:szCs w:val="24"/>
          <w:lang w:val="en-US" w:eastAsia="zh-CN"/>
        </w:rPr>
        <w:t>1</w:t>
      </w:r>
      <w:r>
        <w:rPr>
          <w:rFonts w:hint="eastAsia" w:ascii="黑体" w:hAnsi="黑体" w:eastAsia="黑体" w:cs="黑体"/>
          <w:kern w:val="0"/>
          <w:sz w:val="24"/>
          <w:szCs w:val="24"/>
        </w:rPr>
        <w:t>秒；</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黑体" w:hAnsi="黑体" w:eastAsia="黑体" w:cs="黑体"/>
          <w:kern w:val="0"/>
          <w:sz w:val="24"/>
          <w:szCs w:val="24"/>
        </w:rPr>
      </w:pPr>
      <w:r>
        <w:rPr>
          <w:rFonts w:hint="eastAsia" w:ascii="黑体" w:hAnsi="黑体" w:eastAsia="黑体" w:cs="黑体"/>
          <w:kern w:val="0"/>
          <w:sz w:val="24"/>
          <w:szCs w:val="24"/>
        </w:rPr>
        <w:t>5、主机具备数据远程自动报传功能，数据涵盖：害虫数量、诱捕时间、GPS信息、温湿度等内容，并可远程设置以下报传方式：①根据害虫阈值自动上传 ②固定时间自动上传 ③在任意时间点，远程发送命令自动上传；</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黑体" w:hAnsi="黑体" w:eastAsia="黑体" w:cs="黑体"/>
          <w:kern w:val="0"/>
          <w:sz w:val="24"/>
          <w:szCs w:val="24"/>
        </w:rPr>
      </w:pPr>
      <w:r>
        <w:rPr>
          <w:rFonts w:hint="eastAsia" w:ascii="黑体" w:hAnsi="黑体" w:eastAsia="黑体" w:cs="黑体"/>
          <w:kern w:val="0"/>
          <w:sz w:val="24"/>
          <w:szCs w:val="24"/>
        </w:rPr>
        <w:t>6、害虫诱捕信息储存在数据处理系统中，诱捕信息能够按照客户要求准确上传到客户端；</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黑体" w:hAnsi="黑体" w:eastAsia="黑体" w:cs="黑体"/>
          <w:kern w:val="0"/>
          <w:sz w:val="24"/>
          <w:szCs w:val="24"/>
        </w:rPr>
      </w:pPr>
      <w:r>
        <w:rPr>
          <w:rFonts w:hint="eastAsia" w:ascii="黑体" w:hAnsi="黑体" w:eastAsia="黑体" w:cs="黑体"/>
          <w:kern w:val="0"/>
          <w:sz w:val="24"/>
          <w:szCs w:val="24"/>
        </w:rPr>
        <w:t>7、数据上传模式</w:t>
      </w:r>
      <w:r>
        <w:rPr>
          <w:rFonts w:hint="eastAsia" w:ascii="黑体" w:hAnsi="黑体" w:eastAsia="黑体" w:cs="黑体"/>
          <w:kern w:val="0"/>
          <w:sz w:val="24"/>
          <w:szCs w:val="24"/>
          <w:lang w:eastAsia="zh-CN"/>
        </w:rPr>
        <w:t>支持</w:t>
      </w:r>
      <w:r>
        <w:rPr>
          <w:rFonts w:hint="eastAsia" w:ascii="黑体" w:hAnsi="黑体" w:eastAsia="黑体" w:cs="黑体"/>
          <w:kern w:val="0"/>
          <w:sz w:val="24"/>
          <w:szCs w:val="24"/>
          <w:lang w:val="en-US" w:eastAsia="zh-CN"/>
        </w:rPr>
        <w:t>4G/WIFI/网线，</w:t>
      </w:r>
      <w:r>
        <w:rPr>
          <w:rFonts w:hint="eastAsia" w:ascii="黑体" w:hAnsi="黑体" w:eastAsia="黑体" w:cs="黑体"/>
          <w:kern w:val="0"/>
          <w:sz w:val="24"/>
          <w:szCs w:val="24"/>
        </w:rPr>
        <w:t>可根据用户需求进行调整，可实时上报至用户指定地址，可实现手机</w:t>
      </w:r>
      <w:r>
        <w:rPr>
          <w:rFonts w:hint="eastAsia" w:ascii="黑体" w:hAnsi="黑体" w:eastAsia="黑体" w:cs="黑体"/>
          <w:kern w:val="0"/>
          <w:sz w:val="24"/>
          <w:szCs w:val="24"/>
          <w:lang w:val="en-US" w:eastAsia="zh-CN"/>
        </w:rPr>
        <w:t>APP</w:t>
      </w:r>
      <w:r>
        <w:rPr>
          <w:rFonts w:hint="eastAsia" w:ascii="黑体" w:hAnsi="黑体" w:eastAsia="黑体" w:cs="黑体"/>
          <w:kern w:val="0"/>
          <w:sz w:val="24"/>
          <w:szCs w:val="24"/>
        </w:rPr>
        <w:t>、电脑多种客户端接收；</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黑体" w:hAnsi="黑体" w:eastAsia="黑体" w:cs="黑体"/>
          <w:kern w:val="0"/>
          <w:sz w:val="24"/>
          <w:szCs w:val="24"/>
        </w:rPr>
      </w:pPr>
      <w:r>
        <w:rPr>
          <w:rFonts w:hint="eastAsia" w:ascii="黑体" w:hAnsi="黑体" w:eastAsia="黑体" w:cs="黑体"/>
          <w:kern w:val="0"/>
          <w:sz w:val="24"/>
          <w:szCs w:val="24"/>
        </w:rPr>
        <w:t>8、主电路板具有环境因子监测器扩展接口以及诱捕器扩展接口</w:t>
      </w:r>
      <w:r>
        <w:rPr>
          <w:rFonts w:hint="eastAsia" w:ascii="黑体" w:hAnsi="黑体" w:eastAsia="黑体" w:cs="黑体"/>
          <w:kern w:val="0"/>
          <w:sz w:val="24"/>
          <w:szCs w:val="24"/>
          <w:lang w:eastAsia="zh-CN"/>
        </w:rPr>
        <w:t>，接口最多可拓展到</w:t>
      </w:r>
      <w:r>
        <w:rPr>
          <w:rFonts w:hint="eastAsia" w:ascii="黑体" w:hAnsi="黑体" w:eastAsia="黑体" w:cs="黑体"/>
          <w:kern w:val="0"/>
          <w:sz w:val="24"/>
          <w:szCs w:val="24"/>
          <w:lang w:val="en-US" w:eastAsia="zh-CN"/>
        </w:rPr>
        <w:t>15路，采用航空四芯接口，设备状态稳定，方便安装</w:t>
      </w:r>
      <w:r>
        <w:rPr>
          <w:rFonts w:hint="eastAsia" w:ascii="黑体" w:hAnsi="黑体" w:eastAsia="黑体" w:cs="黑体"/>
          <w:kern w:val="0"/>
          <w:sz w:val="24"/>
          <w:szCs w:val="24"/>
        </w:rPr>
        <w:t>；</w:t>
      </w:r>
    </w:p>
    <w:p>
      <w:pPr>
        <w:keepNext w:val="0"/>
        <w:keepLines w:val="0"/>
        <w:pageBreakBefore w:val="0"/>
        <w:kinsoku/>
        <w:wordWrap/>
        <w:overflowPunct/>
        <w:topLinePunct w:val="0"/>
        <w:autoSpaceDE/>
        <w:autoSpaceDN/>
        <w:bidi w:val="0"/>
        <w:spacing w:line="360" w:lineRule="auto"/>
        <w:textAlignment w:val="auto"/>
        <w:rPr>
          <w:rFonts w:hint="eastAsia" w:ascii="黑体" w:hAnsi="黑体" w:eastAsia="黑体" w:cs="黑体"/>
          <w:sz w:val="24"/>
          <w:szCs w:val="24"/>
        </w:rPr>
      </w:pPr>
      <w:r>
        <w:rPr>
          <w:rFonts w:hint="eastAsia" w:ascii="黑体" w:hAnsi="黑体" w:eastAsia="黑体" w:cs="黑体"/>
          <w:kern w:val="0"/>
          <w:sz w:val="24"/>
          <w:szCs w:val="24"/>
        </w:rPr>
        <w:t>9、主机具备远程开关机功能，具备设备故障远程诊断和维护功能，设备异常或故障远程提醒、性诱芯到期更换时间提醒功能。</w:t>
      </w:r>
    </w:p>
    <w:p>
      <w:pPr>
        <w:keepNext w:val="0"/>
        <w:keepLines w:val="0"/>
        <w:pageBreakBefore w:val="0"/>
        <w:kinsoku/>
        <w:wordWrap/>
        <w:overflowPunct/>
        <w:topLinePunct w:val="0"/>
        <w:autoSpaceDE/>
        <w:autoSpaceDN/>
        <w:bidi w:val="0"/>
        <w:spacing w:line="360" w:lineRule="auto"/>
        <w:textAlignment w:val="auto"/>
        <w:rPr>
          <w:rFonts w:hint="eastAsia" w:ascii="黑体" w:hAnsi="黑体" w:eastAsia="黑体" w:cs="黑体"/>
          <w:sz w:val="24"/>
          <w:szCs w:val="24"/>
          <w:lang w:val="en-US" w:eastAsia="zh-CN"/>
        </w:rPr>
      </w:pPr>
      <w:r>
        <w:rPr>
          <w:rFonts w:hint="eastAsia" w:ascii="黑体" w:hAnsi="黑体" w:eastAsia="黑体" w:cs="黑体"/>
          <w:kern w:val="0"/>
          <w:sz w:val="24"/>
          <w:szCs w:val="24"/>
        </w:rPr>
        <w:t>10、采用太阳能蓄电池供电，太阳能电池板功率为</w:t>
      </w:r>
      <w:r>
        <w:rPr>
          <w:rFonts w:hint="eastAsia" w:ascii="黑体" w:hAnsi="黑体" w:eastAsia="黑体" w:cs="黑体"/>
          <w:kern w:val="0"/>
          <w:sz w:val="24"/>
          <w:szCs w:val="24"/>
          <w:lang w:val="en-US" w:eastAsia="zh-CN"/>
        </w:rPr>
        <w:t>80</w:t>
      </w:r>
      <w:r>
        <w:rPr>
          <w:rFonts w:hint="eastAsia" w:ascii="黑体" w:hAnsi="黑体" w:eastAsia="黑体" w:cs="黑体"/>
          <w:kern w:val="0"/>
          <w:sz w:val="24"/>
          <w:szCs w:val="24"/>
        </w:rPr>
        <w:t>W，蓄电池额定电压为12V</w:t>
      </w:r>
      <w:r>
        <w:rPr>
          <w:rFonts w:hint="eastAsia" w:ascii="黑体" w:hAnsi="黑体" w:eastAsia="黑体" w:cs="黑体"/>
          <w:kern w:val="0"/>
          <w:sz w:val="24"/>
          <w:szCs w:val="24"/>
          <w:lang w:val="en-US" w:eastAsia="zh-CN"/>
        </w:rPr>
        <w:t>/38AH；</w:t>
      </w:r>
    </w:p>
    <w:p>
      <w:pPr>
        <w:keepNext w:val="0"/>
        <w:keepLines w:val="0"/>
        <w:pageBreakBefore w:val="0"/>
        <w:kinsoku/>
        <w:wordWrap/>
        <w:overflowPunct/>
        <w:topLinePunct w:val="0"/>
        <w:autoSpaceDE/>
        <w:autoSpaceDN/>
        <w:bidi w:val="0"/>
        <w:spacing w:line="360" w:lineRule="auto"/>
        <w:textAlignment w:val="auto"/>
        <w:rPr>
          <w:rFonts w:hint="eastAsia" w:ascii="黑体" w:hAnsi="黑体" w:eastAsia="黑体" w:cs="黑体"/>
          <w:kern w:val="0"/>
          <w:sz w:val="24"/>
          <w:szCs w:val="24"/>
        </w:rPr>
      </w:pPr>
      <w:r>
        <w:rPr>
          <w:rFonts w:hint="eastAsia" w:ascii="黑体" w:hAnsi="黑体" w:eastAsia="黑体" w:cs="黑体"/>
          <w:kern w:val="0"/>
          <w:sz w:val="24"/>
          <w:szCs w:val="24"/>
        </w:rPr>
        <w:t>11、数据永久存储；支持通过列表查看、地图查看、图表查看三种数据查看方式；</w:t>
      </w:r>
    </w:p>
    <w:p>
      <w:pPr>
        <w:keepNext w:val="0"/>
        <w:keepLines w:val="0"/>
        <w:pageBreakBefore w:val="0"/>
        <w:widowControl/>
        <w:kinsoku/>
        <w:wordWrap/>
        <w:overflowPunct/>
        <w:topLinePunct w:val="0"/>
        <w:autoSpaceDE/>
        <w:autoSpaceDN/>
        <w:bidi w:val="0"/>
        <w:spacing w:line="360" w:lineRule="auto"/>
        <w:jc w:val="left"/>
        <w:textAlignment w:val="auto"/>
        <w:rPr>
          <w:rFonts w:hint="eastAsia" w:ascii="黑体" w:hAnsi="黑体" w:eastAsia="黑体" w:cs="黑体"/>
          <w:kern w:val="0"/>
          <w:sz w:val="24"/>
          <w:szCs w:val="24"/>
        </w:rPr>
      </w:pPr>
      <w:r>
        <w:rPr>
          <w:rFonts w:hint="eastAsia" w:ascii="黑体" w:hAnsi="黑体" w:eastAsia="黑体" w:cs="黑体"/>
          <w:kern w:val="0"/>
          <w:sz w:val="24"/>
          <w:szCs w:val="24"/>
        </w:rPr>
        <w:t>12、支持数据导出与导入功能；</w:t>
      </w:r>
    </w:p>
    <w:p>
      <w:pPr>
        <w:keepNext w:val="0"/>
        <w:keepLines w:val="0"/>
        <w:pageBreakBefore w:val="0"/>
        <w:kinsoku/>
        <w:wordWrap/>
        <w:overflowPunct/>
        <w:topLinePunct w:val="0"/>
        <w:autoSpaceDE/>
        <w:autoSpaceDN/>
        <w:bidi w:val="0"/>
        <w:spacing w:line="360" w:lineRule="auto"/>
        <w:textAlignment w:val="auto"/>
        <w:rPr>
          <w:rFonts w:hint="eastAsia" w:ascii="黑体" w:hAnsi="黑体" w:eastAsia="黑体" w:cs="黑体"/>
          <w:kern w:val="0"/>
          <w:sz w:val="24"/>
          <w:szCs w:val="24"/>
        </w:rPr>
      </w:pPr>
      <w:r>
        <w:rPr>
          <w:rFonts w:hint="eastAsia" w:ascii="黑体" w:hAnsi="黑体" w:eastAsia="黑体" w:cs="黑体"/>
          <w:kern w:val="0"/>
          <w:sz w:val="24"/>
          <w:szCs w:val="24"/>
        </w:rPr>
        <w:t>13、</w:t>
      </w:r>
      <w:r>
        <w:rPr>
          <w:rFonts w:hint="eastAsia" w:ascii="黑体" w:hAnsi="黑体" w:eastAsia="黑体" w:cs="黑体"/>
          <w:kern w:val="0"/>
          <w:sz w:val="24"/>
          <w:szCs w:val="24"/>
          <w:lang w:eastAsia="zh-CN"/>
        </w:rPr>
        <w:t>在开放接口的情况下，</w:t>
      </w:r>
      <w:r>
        <w:rPr>
          <w:rFonts w:hint="eastAsia" w:ascii="黑体" w:hAnsi="黑体" w:eastAsia="黑体" w:cs="黑体"/>
          <w:kern w:val="0"/>
          <w:sz w:val="24"/>
          <w:szCs w:val="24"/>
        </w:rPr>
        <w:t>兼容省、国家平台的数据导入；</w:t>
      </w:r>
    </w:p>
    <w:p>
      <w:pPr>
        <w:keepNext w:val="0"/>
        <w:keepLines w:val="0"/>
        <w:pageBreakBefore w:val="0"/>
        <w:kinsoku/>
        <w:wordWrap/>
        <w:overflowPunct/>
        <w:topLinePunct w:val="0"/>
        <w:autoSpaceDE/>
        <w:autoSpaceDN/>
        <w:bidi w:val="0"/>
        <w:spacing w:line="360" w:lineRule="auto"/>
        <w:textAlignment w:val="auto"/>
        <w:rPr>
          <w:rFonts w:hint="eastAsia" w:ascii="黑体" w:hAnsi="黑体" w:eastAsia="黑体" w:cs="黑体"/>
          <w:kern w:val="0"/>
          <w:sz w:val="24"/>
          <w:szCs w:val="24"/>
        </w:rPr>
      </w:pPr>
      <w:r>
        <w:rPr>
          <w:rFonts w:hint="eastAsia" w:ascii="黑体" w:hAnsi="黑体" w:eastAsia="黑体" w:cs="黑体"/>
          <w:kern w:val="0"/>
          <w:sz w:val="24"/>
          <w:szCs w:val="24"/>
        </w:rPr>
        <w:t>14、</w:t>
      </w:r>
      <w:r>
        <w:rPr>
          <w:rFonts w:hint="eastAsia" w:ascii="黑体" w:hAnsi="黑体" w:eastAsia="黑体" w:cs="黑体"/>
          <w:kern w:val="0"/>
          <w:sz w:val="24"/>
          <w:szCs w:val="24"/>
          <w:lang w:val="en-US" w:eastAsia="zh-CN"/>
        </w:rPr>
        <w:t>设备兼容其他气象感应器，</w:t>
      </w:r>
      <w:r>
        <w:rPr>
          <w:rFonts w:hint="eastAsia" w:ascii="黑体" w:hAnsi="黑体" w:eastAsia="黑体" w:cs="黑体"/>
          <w:kern w:val="0"/>
          <w:sz w:val="24"/>
          <w:szCs w:val="24"/>
        </w:rPr>
        <w:t>采集的气象数据可以直接自动对接病虫害物联网数据分析系统（县级）</w:t>
      </w:r>
    </w:p>
    <w:p>
      <w:pPr>
        <w:keepNext w:val="0"/>
        <w:keepLines w:val="0"/>
        <w:pageBreakBefore w:val="0"/>
        <w:widowControl/>
        <w:kinsoku/>
        <w:wordWrap/>
        <w:overflowPunct/>
        <w:topLinePunct w:val="0"/>
        <w:autoSpaceDE/>
        <w:autoSpaceDN/>
        <w:bidi w:val="0"/>
        <w:spacing w:line="360" w:lineRule="auto"/>
        <w:jc w:val="left"/>
        <w:textAlignment w:val="auto"/>
        <w:rPr>
          <w:rFonts w:hint="eastAsia" w:ascii="黑体" w:hAnsi="黑体" w:eastAsia="黑体" w:cs="黑体"/>
          <w:kern w:val="0"/>
          <w:sz w:val="24"/>
          <w:szCs w:val="24"/>
          <w:lang w:val="en-US" w:eastAsia="zh-CN"/>
        </w:rPr>
      </w:pPr>
      <w:r>
        <w:rPr>
          <w:rFonts w:hint="eastAsia" w:ascii="黑体" w:hAnsi="黑体" w:eastAsia="黑体" w:cs="黑体"/>
          <w:kern w:val="0"/>
          <w:sz w:val="24"/>
          <w:szCs w:val="24"/>
          <w:lang w:val="en-US" w:eastAsia="zh-CN"/>
        </w:rPr>
        <w:t>15、设备嵌入式配合摄像头，可以对集虫仓内的虫害进行拍照，帮助人工比对剔除杂虫；</w:t>
      </w:r>
    </w:p>
    <w:p>
      <w:pPr>
        <w:keepNext w:val="0"/>
        <w:keepLines w:val="0"/>
        <w:pageBreakBefore w:val="0"/>
        <w:widowControl/>
        <w:kinsoku/>
        <w:wordWrap/>
        <w:overflowPunct/>
        <w:topLinePunct w:val="0"/>
        <w:autoSpaceDE/>
        <w:autoSpaceDN/>
        <w:bidi w:val="0"/>
        <w:spacing w:line="360" w:lineRule="auto"/>
        <w:jc w:val="left"/>
        <w:textAlignment w:val="auto"/>
        <w:rPr>
          <w:rFonts w:hint="eastAsia" w:ascii="黑体" w:hAnsi="黑体" w:eastAsia="黑体" w:cs="黑体"/>
          <w:kern w:val="0"/>
          <w:sz w:val="24"/>
          <w:szCs w:val="24"/>
          <w:lang w:val="en-US" w:eastAsia="zh-CN"/>
        </w:rPr>
      </w:pPr>
      <w:r>
        <w:rPr>
          <w:rFonts w:hint="eastAsia" w:ascii="黑体" w:hAnsi="黑体" w:eastAsia="黑体" w:cs="黑体"/>
          <w:kern w:val="0"/>
          <w:sz w:val="24"/>
          <w:szCs w:val="24"/>
          <w:lang w:val="en-US" w:eastAsia="zh-CN"/>
        </w:rPr>
        <w:t>16、设备采用性诱吸引，配合加热设备将虫子灭杀，避免虫子出现返飞，引发重复计数，实现诱惑和灭杀一体解决。</w:t>
      </w:r>
    </w:p>
    <w:p>
      <w:pPr>
        <w:keepNext w:val="0"/>
        <w:keepLines w:val="0"/>
        <w:pageBreakBefore w:val="0"/>
        <w:kinsoku/>
        <w:wordWrap/>
        <w:overflowPunct/>
        <w:topLinePunct w:val="0"/>
        <w:autoSpaceDE/>
        <w:autoSpaceDN/>
        <w:bidi w:val="0"/>
        <w:spacing w:line="360" w:lineRule="auto"/>
        <w:textAlignment w:val="auto"/>
        <w:rPr>
          <w:rFonts w:hint="eastAsia" w:ascii="黑体" w:hAnsi="黑体" w:eastAsia="黑体" w:cs="黑体"/>
          <w:kern w:val="0"/>
          <w:sz w:val="24"/>
          <w:szCs w:val="24"/>
          <w:u w:val="single"/>
          <w:lang w:val="en-US" w:eastAsia="zh-CN"/>
        </w:rPr>
      </w:pPr>
    </w:p>
    <w:p>
      <w:pPr>
        <w:keepNext w:val="0"/>
        <w:keepLines w:val="0"/>
        <w:pageBreakBefore w:val="0"/>
        <w:kinsoku/>
        <w:wordWrap/>
        <w:overflowPunct/>
        <w:topLinePunct w:val="0"/>
        <w:autoSpaceDE/>
        <w:autoSpaceDN/>
        <w:bidi w:val="0"/>
        <w:spacing w:line="360" w:lineRule="auto"/>
        <w:textAlignment w:val="auto"/>
        <w:rPr>
          <w:rFonts w:hint="eastAsia" w:ascii="黑体" w:hAnsi="黑体" w:eastAsia="黑体" w:cs="黑体"/>
          <w:kern w:val="0"/>
          <w:sz w:val="24"/>
          <w:szCs w:val="24"/>
          <w:u w:val="single"/>
          <w:lang w:val="en-US" w:eastAsia="zh-CN"/>
        </w:rPr>
      </w:pPr>
    </w:p>
    <w:p>
      <w:pPr>
        <w:keepNext w:val="0"/>
        <w:keepLines w:val="0"/>
        <w:pageBreakBefore w:val="0"/>
        <w:kinsoku/>
        <w:wordWrap/>
        <w:overflowPunct/>
        <w:topLinePunct w:val="0"/>
        <w:autoSpaceDE/>
        <w:autoSpaceDN/>
        <w:bidi w:val="0"/>
        <w:spacing w:line="360" w:lineRule="auto"/>
        <w:textAlignment w:val="auto"/>
        <w:rPr>
          <w:rFonts w:hint="eastAsia" w:ascii="黑体" w:hAnsi="黑体" w:eastAsia="黑体" w:cs="黑体"/>
          <w:kern w:val="0"/>
          <w:sz w:val="24"/>
          <w:szCs w:val="24"/>
          <w:u w:val="single"/>
          <w:lang w:val="en-US" w:eastAsia="zh-CN"/>
        </w:rPr>
      </w:pPr>
      <w:r>
        <w:rPr>
          <w:rFonts w:hint="eastAsia" w:ascii="黑体" w:hAnsi="黑体" w:eastAsia="黑体" w:cs="黑体"/>
          <w:kern w:val="0"/>
          <w:sz w:val="24"/>
          <w:szCs w:val="24"/>
          <w:u w:val="single"/>
          <w:lang w:val="en-US" w:eastAsia="zh-CN"/>
        </w:rPr>
        <w:t>产品的图片如下：</w:t>
      </w:r>
    </w:p>
    <w:p>
      <w:pPr>
        <w:keepNext w:val="0"/>
        <w:keepLines w:val="0"/>
        <w:pageBreakBefore w:val="0"/>
        <w:kinsoku/>
        <w:wordWrap/>
        <w:overflowPunct/>
        <w:topLinePunct w:val="0"/>
        <w:autoSpaceDE/>
        <w:autoSpaceDN/>
        <w:bidi w:val="0"/>
        <w:spacing w:line="360" w:lineRule="auto"/>
        <w:textAlignment w:val="auto"/>
        <w:rPr>
          <w:rFonts w:hint="eastAsia" w:ascii="黑体" w:hAnsi="黑体" w:eastAsia="黑体" w:cs="黑体"/>
          <w:kern w:val="0"/>
          <w:sz w:val="24"/>
          <w:szCs w:val="24"/>
          <w:u w:val="single"/>
          <w:lang w:val="en-US" w:eastAsia="zh-CN"/>
        </w:rPr>
      </w:pPr>
      <w:r>
        <w:rPr>
          <w:rFonts w:hint="eastAsia" w:ascii="黑体" w:hAnsi="黑体" w:eastAsia="黑体" w:cs="黑体"/>
          <w:kern w:val="0"/>
          <w:sz w:val="24"/>
          <w:szCs w:val="24"/>
          <w:u w:val="single"/>
          <w:lang w:val="en-US" w:eastAsia="zh-CN"/>
        </w:rPr>
        <w:drawing>
          <wp:inline distT="0" distB="0" distL="114300" distR="114300">
            <wp:extent cx="2694305" cy="4779645"/>
            <wp:effectExtent l="0" t="0" r="10795" b="1905"/>
            <wp:docPr id="6" name="图片 6" descr="微信图片_2020040709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00407091238"/>
                    <pic:cNvPicPr>
                      <a:picLocks noChangeAspect="1"/>
                    </pic:cNvPicPr>
                  </pic:nvPicPr>
                  <pic:blipFill>
                    <a:blip r:embed="rId10"/>
                    <a:stretch>
                      <a:fillRect/>
                    </a:stretch>
                  </pic:blipFill>
                  <pic:spPr>
                    <a:xfrm>
                      <a:off x="0" y="0"/>
                      <a:ext cx="2694305" cy="4779645"/>
                    </a:xfrm>
                    <a:prstGeom prst="rect">
                      <a:avLst/>
                    </a:prstGeom>
                  </pic:spPr>
                </pic:pic>
              </a:graphicData>
            </a:graphic>
          </wp:inline>
        </w:drawing>
      </w:r>
    </w:p>
    <w:p>
      <w:pPr>
        <w:numPr>
          <w:ilvl w:val="0"/>
          <w:numId w:val="0"/>
        </w:numPr>
        <w:ind w:leftChars="0"/>
        <w:rPr>
          <w:rFonts w:hint="eastAsia" w:ascii="黑体" w:hAnsi="黑体" w:eastAsia="黑体" w:cs="黑体"/>
          <w:sz w:val="28"/>
          <w:szCs w:val="28"/>
          <w:lang w:val="en-US" w:eastAsia="zh-CN"/>
        </w:rPr>
      </w:pPr>
    </w:p>
    <w:p>
      <w:pPr>
        <w:numPr>
          <w:ilvl w:val="0"/>
          <w:numId w:val="0"/>
        </w:numPr>
        <w:ind w:leftChars="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6、土壤肥力氮磷钾在线监测系统；</w:t>
      </w:r>
    </w:p>
    <w:p>
      <w:pPr>
        <w:ind w:firstLine="560" w:firstLineChars="0"/>
        <w:rPr>
          <w:rFonts w:hint="eastAsia" w:ascii="黑体" w:hAnsi="黑体" w:eastAsia="黑体" w:cs="黑体"/>
          <w:sz w:val="28"/>
          <w:szCs w:val="28"/>
        </w:rPr>
      </w:pPr>
      <w:r>
        <w:rPr>
          <w:rFonts w:hint="eastAsia" w:ascii="黑体" w:hAnsi="黑体" w:eastAsia="黑体" w:cs="黑体"/>
          <w:sz w:val="28"/>
          <w:szCs w:val="28"/>
        </w:rPr>
        <w:t>市场上的农业种植监设备，偏施、滥施、过度施肥情况十分严重，氮磷钾肥比例不合理，导致土壤板结、通透性差，严重影响农作物产量和水平，而且监测设备的保护不够全面，经常受到外界的影响从而造成监测效果偏差，各种装备应用件使用空间布局小，需要经常对其保养维修的问题。</w:t>
      </w:r>
    </w:p>
    <w:p>
      <w:pPr>
        <w:ind w:firstLine="560" w:firstLineChars="0"/>
        <w:rPr>
          <w:rFonts w:hint="eastAsia" w:ascii="黑体" w:hAnsi="黑体" w:eastAsia="黑体" w:cs="黑体"/>
          <w:sz w:val="28"/>
          <w:szCs w:val="28"/>
        </w:rPr>
      </w:pPr>
      <w:r>
        <w:rPr>
          <w:rFonts w:hint="eastAsia" w:ascii="黑体" w:hAnsi="黑体" w:eastAsia="黑体" w:cs="黑体"/>
          <w:sz w:val="28"/>
          <w:szCs w:val="28"/>
        </w:rPr>
        <w:t>农业智慧种植和土壤元素在线分析监测领域，主要内容包括：AI智能分析工作站、离子浓度智能分析算法、R485数据转换模块、4G通讯模块、土壤水体中氨氮、硝氮、钙离子、钾离子采集器设备集成，但是</w:t>
      </w:r>
      <w:r>
        <w:rPr>
          <w:rFonts w:hint="eastAsia" w:ascii="黑体" w:hAnsi="黑体" w:eastAsia="黑体" w:cs="黑体"/>
          <w:kern w:val="2"/>
          <w:sz w:val="28"/>
          <w:szCs w:val="28"/>
        </w:rPr>
        <w:t>氮磷钾肥比例不合理，因此需要对</w:t>
      </w:r>
      <w:r>
        <w:rPr>
          <w:rFonts w:hint="eastAsia" w:ascii="黑体" w:hAnsi="黑体" w:eastAsia="黑体" w:cs="黑体"/>
          <w:sz w:val="28"/>
          <w:szCs w:val="28"/>
        </w:rPr>
        <w:t>农业智慧种植和土壤元素在线分析监测，从而对其内部结构进行改进。</w:t>
      </w:r>
    </w:p>
    <w:p>
      <w:pPr>
        <w:pStyle w:val="2"/>
        <w:widowControl w:val="0"/>
        <w:numPr>
          <w:ilvl w:val="0"/>
          <w:numId w:val="0"/>
        </w:numPr>
        <w:ind w:firstLine="560" w:firstLineChars="200"/>
        <w:jc w:val="both"/>
        <w:rPr>
          <w:rFonts w:hint="eastAsia" w:ascii="黑体" w:hAnsi="黑体" w:eastAsia="黑体" w:cs="黑体"/>
          <w:sz w:val="28"/>
          <w:szCs w:val="28"/>
        </w:rPr>
      </w:pPr>
      <w:r>
        <w:rPr>
          <w:rFonts w:hint="eastAsia" w:ascii="黑体" w:hAnsi="黑体" w:eastAsia="黑体" w:cs="黑体"/>
          <w:sz w:val="28"/>
          <w:szCs w:val="28"/>
        </w:rPr>
        <w:t>该一种智能土壤氮磷钾肥力在线监测设备，通过螺栓在安装板之间的活动，从而能够将主体进行AI智能分析单机工作站，工作站利用自主研发的离子浓度智能分析算法，得出磷离子的浓度，然后将氨氮、硝氮、磷离子浓度、钾离子浓度的数据通过保护板的4G通讯模块传输到云服务器端，从而对农业种植中对肥力在线实时监测的需求，而且AI智能分析工作站设备得到最终分析数据，通过配套集成的4G模块传输到云端的土壤肥力在线监测数据库中，供后期农技人员和监管人员调用，通过滑动板在海绵和透气板之间的滑动，从而能够将外界灰尘异物阻挡住，而且通过滑动能够对海绵进行清理，从而提高主体的检测效果，从而提高监测设备的环境应变能力，通过保护板在外壳的旋转柱上进行旋转运动，从而能够保护G通讯模块正常传输，从而通过4G通讯技术对传统的离子监测设备进行在线式监测开发，达到：在线监测土壤水体中的氨氮、硝氮、钙离子、钾离子的实时浓度，通过支架和卡槽之间相卡扣从而能够保护R485航空四芯通讯设备，并通过数据线传输到R485航空四芯通讯设备，R485通讯设备将数据传输给智能分析工作站，工作站通过自身的离子浓度算法对采集到离子进行计算，得出氮、磷、钾肥力的浓度值，</w:t>
      </w:r>
    </w:p>
    <w:p>
      <w:pPr>
        <w:pStyle w:val="2"/>
        <w:widowControl w:val="0"/>
        <w:numPr>
          <w:ilvl w:val="0"/>
          <w:numId w:val="0"/>
        </w:numPr>
        <w:jc w:val="both"/>
        <w:rPr>
          <w:rFonts w:hint="eastAsia" w:ascii="黑体" w:hAnsi="黑体" w:eastAsia="黑体" w:cs="黑体"/>
          <w:lang w:val="en-US" w:eastAsia="zh-CN"/>
        </w:rPr>
      </w:pPr>
      <w:r>
        <w:rPr>
          <w:rFonts w:hint="eastAsia" w:ascii="黑体" w:hAnsi="黑体" w:eastAsia="黑体" w:cs="黑体"/>
          <w:lang w:val="en-US" w:eastAsia="zh-CN"/>
        </w:rPr>
        <w:drawing>
          <wp:inline distT="0" distB="0" distL="114300" distR="114300">
            <wp:extent cx="2752725" cy="3670300"/>
            <wp:effectExtent l="0" t="0" r="9525" b="6350"/>
            <wp:docPr id="7" name="图片 7" descr="微信图片_2020081212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00812125750"/>
                    <pic:cNvPicPr>
                      <a:picLocks noChangeAspect="1"/>
                    </pic:cNvPicPr>
                  </pic:nvPicPr>
                  <pic:blipFill>
                    <a:blip r:embed="rId11"/>
                    <a:stretch>
                      <a:fillRect/>
                    </a:stretch>
                  </pic:blipFill>
                  <pic:spPr>
                    <a:xfrm>
                      <a:off x="0" y="0"/>
                      <a:ext cx="2752725" cy="3670300"/>
                    </a:xfrm>
                    <a:prstGeom prst="rect">
                      <a:avLst/>
                    </a:prstGeom>
                  </pic:spPr>
                </pic:pic>
              </a:graphicData>
            </a:graphic>
          </wp:inline>
        </w:drawing>
      </w:r>
    </w:p>
    <w:p>
      <w:pPr>
        <w:pStyle w:val="2"/>
        <w:widowControl w:val="0"/>
        <w:numPr>
          <w:ilvl w:val="0"/>
          <w:numId w:val="0"/>
        </w:numPr>
        <w:jc w:val="both"/>
        <w:rPr>
          <w:rFonts w:hint="eastAsia" w:ascii="黑体" w:hAnsi="黑体" w:eastAsia="黑体" w:cs="黑体"/>
          <w:lang w:val="en-US" w:eastAsia="zh-CN"/>
        </w:rPr>
      </w:pPr>
    </w:p>
    <w:p>
      <w:pPr>
        <w:pStyle w:val="2"/>
        <w:widowControl w:val="0"/>
        <w:numPr>
          <w:ilvl w:val="0"/>
          <w:numId w:val="0"/>
        </w:numPr>
        <w:jc w:val="both"/>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7、土壤墒情监测的概念及原理</w:t>
      </w:r>
      <w:bookmarkEnd w:id="0"/>
      <w:r>
        <w:rPr>
          <w:rFonts w:hint="eastAsia" w:ascii="黑体" w:hAnsi="黑体" w:eastAsia="黑体" w:cs="黑体"/>
          <w:sz w:val="28"/>
          <w:szCs w:val="28"/>
          <w:lang w:val="en-US" w:eastAsia="zh-CN"/>
        </w:rPr>
        <w:t xml:space="preserve"> </w:t>
      </w:r>
    </w:p>
    <w:p>
      <w:pPr>
        <w:pStyle w:val="2"/>
        <w:widowControl w:val="0"/>
        <w:numPr>
          <w:ilvl w:val="0"/>
          <w:numId w:val="0"/>
        </w:numPr>
        <w:jc w:val="both"/>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 xml:space="preserve">7.1土壤墒情监测的含义：土壤墒情是指通过对监测点所在区域不同层次土壤含水量、农业生产配置、作物表象、灾害性天气的观测记载，掌握依据土壤水分动态变化规律，了解降水、灌溉及土壤水分变化与农业生产之间的关系，进而为农业生产的抗旱减灾和提高水资源生产效率提供科学依据。 </w:t>
      </w:r>
    </w:p>
    <w:p>
      <w:pPr>
        <w:pStyle w:val="2"/>
        <w:widowControl w:val="0"/>
        <w:numPr>
          <w:ilvl w:val="0"/>
          <w:numId w:val="0"/>
        </w:numPr>
        <w:jc w:val="both"/>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 xml:space="preserve">7.2土壤墒情监测系统的原理：土壤墒情与旱情监测主要是以农田为对象，在不同生态气候区，在当地主导耕作土壤和主导作物上，根据种植模式和采用的农业技术的不同建立监测点，通过智能感知和识别技术，定点、定期采集土壤水分测定和农业生产管理、作物表象等信息，及时了解作物根系活动层土壤水分状况、土壤有效水分含量，采用GPRS（移动通信模块和数据通信处理模块）或GSM（全球移动通讯系统）网络技术和软件技术，作出墒情判断，指导农业生产管理，进行合理灌溉。 </w:t>
      </w:r>
    </w:p>
    <w:p>
      <w:pPr>
        <w:pStyle w:val="2"/>
        <w:widowControl w:val="0"/>
        <w:numPr>
          <w:ilvl w:val="0"/>
          <w:numId w:val="0"/>
        </w:numPr>
        <w:jc w:val="both"/>
        <w:rPr>
          <w:rFonts w:hint="eastAsia" w:ascii="黑体" w:hAnsi="黑体" w:eastAsia="黑体" w:cs="黑体"/>
          <w:sz w:val="28"/>
          <w:szCs w:val="28"/>
          <w:lang w:val="en-US" w:eastAsia="zh-CN"/>
        </w:rPr>
      </w:pPr>
      <w:bookmarkStart w:id="1" w:name="_Toc527733393"/>
      <w:r>
        <w:rPr>
          <w:rFonts w:hint="eastAsia" w:ascii="黑体" w:hAnsi="黑体" w:eastAsia="黑体" w:cs="黑体"/>
          <w:sz w:val="28"/>
          <w:szCs w:val="28"/>
          <w:lang w:val="en-US" w:eastAsia="zh-CN"/>
        </w:rPr>
        <w:t>7.3土壤墒情监测系统的组成</w:t>
      </w:r>
      <w:bookmarkEnd w:id="1"/>
      <w:r>
        <w:rPr>
          <w:rFonts w:hint="eastAsia" w:ascii="黑体" w:hAnsi="黑体" w:eastAsia="黑体" w:cs="黑体"/>
          <w:sz w:val="28"/>
          <w:szCs w:val="28"/>
          <w:lang w:val="en-US" w:eastAsia="zh-CN"/>
        </w:rPr>
        <w:t xml:space="preserve"> </w:t>
      </w:r>
    </w:p>
    <w:p>
      <w:pPr>
        <w:pStyle w:val="2"/>
        <w:widowControl w:val="0"/>
        <w:numPr>
          <w:ilvl w:val="0"/>
          <w:numId w:val="0"/>
        </w:numPr>
        <w:jc w:val="both"/>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 xml:space="preserve">土壤墒情监测系统由墒情数据采集设备、无线电网络传输、远程控制系统三部分组成。墒情采集系统包括传感器、太阳能、数据线、室外支架等设备，利用频域反射原理，采用不同的传感器节点构成无线网络来测量测出监点的土壤含水量、降雨量、土壤温度、风速、风向、太阳辐射、EC、PH 等墒情参数和气象参数。无线电网络传输主要是GPRS模块（移动通信模块和数据通信处理模块），其功能是把墒情采集的相关数据，利用 GPRS 或 GSM（全球移动通讯系统）定时上传到服务器，实现系统的各种监控功能，为旱情系统提供依据。远程控制系统主要包括计算机、统计软件、旱情分析软件等设备。远程控制系统收到墒情监测数据和气象监测数据后，利用统计软件对数据进行自动统计，再根据旱情分析软件的评价指标体系，对监测点墒情作出适宜、基本适宜、过多、不足等判断，当墒情不适宜作物生长时，系统自动发出干旱、严重干旱、渍涝等报警提示。 </w:t>
      </w:r>
    </w:p>
    <w:p>
      <w:pPr>
        <w:pStyle w:val="2"/>
        <w:widowControl w:val="0"/>
        <w:numPr>
          <w:ilvl w:val="0"/>
          <w:numId w:val="0"/>
        </w:numPr>
        <w:jc w:val="both"/>
        <w:rPr>
          <w:rFonts w:hint="eastAsia" w:ascii="黑体" w:hAnsi="黑体" w:eastAsia="黑体" w:cs="黑体"/>
          <w:sz w:val="28"/>
          <w:szCs w:val="28"/>
          <w:lang w:val="en-US" w:eastAsia="zh-CN"/>
        </w:rPr>
      </w:pPr>
    </w:p>
    <w:p>
      <w:pPr>
        <w:pStyle w:val="2"/>
        <w:widowControl w:val="0"/>
        <w:numPr>
          <w:ilvl w:val="0"/>
          <w:numId w:val="0"/>
        </w:numPr>
        <w:jc w:val="both"/>
        <w:rPr>
          <w:rFonts w:hint="eastAsia" w:ascii="黑体" w:hAnsi="黑体" w:eastAsia="黑体" w:cs="黑体"/>
          <w:sz w:val="28"/>
          <w:szCs w:val="28"/>
          <w:lang w:val="en-US" w:eastAsia="zh-CN"/>
        </w:rPr>
      </w:pPr>
    </w:p>
    <w:p>
      <w:pPr>
        <w:pStyle w:val="2"/>
        <w:widowControl w:val="0"/>
        <w:numPr>
          <w:ilvl w:val="0"/>
          <w:numId w:val="0"/>
        </w:numPr>
        <w:jc w:val="both"/>
        <w:rPr>
          <w:rFonts w:hint="eastAsia" w:ascii="黑体" w:hAnsi="黑体" w:eastAsia="黑体" w:cs="黑体"/>
          <w:sz w:val="28"/>
          <w:szCs w:val="28"/>
          <w:lang w:val="en-US" w:eastAsia="zh-CN"/>
        </w:rPr>
      </w:pPr>
    </w:p>
    <w:p>
      <w:pPr>
        <w:pStyle w:val="2"/>
        <w:widowControl w:val="0"/>
        <w:numPr>
          <w:ilvl w:val="0"/>
          <w:numId w:val="0"/>
        </w:numPr>
        <w:jc w:val="both"/>
        <w:rPr>
          <w:rFonts w:hint="eastAsia" w:ascii="黑体" w:hAnsi="黑体" w:eastAsia="黑体" w:cs="黑体"/>
          <w:sz w:val="28"/>
          <w:szCs w:val="28"/>
          <w:lang w:val="en-US" w:eastAsia="zh-CN"/>
        </w:rPr>
      </w:pPr>
    </w:p>
    <w:p>
      <w:pPr>
        <w:pStyle w:val="2"/>
        <w:widowControl w:val="0"/>
        <w:numPr>
          <w:ilvl w:val="0"/>
          <w:numId w:val="0"/>
        </w:numPr>
        <w:jc w:val="both"/>
        <w:rPr>
          <w:rFonts w:hint="eastAsia" w:ascii="黑体" w:hAnsi="黑体" w:eastAsia="黑体" w:cs="黑体"/>
          <w:sz w:val="28"/>
          <w:szCs w:val="28"/>
          <w:lang w:val="en-US" w:eastAsia="zh-CN"/>
        </w:rPr>
      </w:pPr>
    </w:p>
    <w:p>
      <w:pPr>
        <w:pStyle w:val="2"/>
        <w:widowControl w:val="0"/>
        <w:numPr>
          <w:ilvl w:val="0"/>
          <w:numId w:val="0"/>
        </w:numPr>
        <w:jc w:val="both"/>
        <w:rPr>
          <w:rFonts w:hint="eastAsia" w:ascii="黑体" w:hAnsi="黑体" w:eastAsia="黑体" w:cs="黑体"/>
          <w:sz w:val="28"/>
          <w:szCs w:val="28"/>
          <w:lang w:val="en-US" w:eastAsia="zh-CN"/>
        </w:rPr>
      </w:pPr>
    </w:p>
    <w:p>
      <w:pPr>
        <w:pageBreakBefore w:val="0"/>
        <w:kinsoku/>
        <w:wordWrap/>
        <w:overflowPunct/>
        <w:topLinePunct w:val="0"/>
        <w:autoSpaceDE/>
        <w:autoSpaceDN/>
        <w:bidi w:val="0"/>
        <w:adjustRightInd/>
        <w:snapToGrid/>
        <w:spacing w:line="440" w:lineRule="exact"/>
        <w:ind w:left="0" w:right="703" w:firstLine="0"/>
        <w:textAlignment w:val="auto"/>
        <w:rPr>
          <w:rFonts w:hint="eastAsia" w:ascii="黑体" w:hAnsi="黑体" w:eastAsia="黑体" w:cs="黑体"/>
          <w:b/>
          <w:sz w:val="28"/>
          <w:szCs w:val="28"/>
        </w:rPr>
      </w:pPr>
      <w:r>
        <w:rPr>
          <w:rFonts w:hint="eastAsia" w:ascii="黑体" w:hAnsi="黑体" w:eastAsia="黑体" w:cs="黑体"/>
          <w:b/>
          <w:sz w:val="28"/>
          <w:szCs w:val="28"/>
        </w:rPr>
        <w:t>以松滋</w:t>
      </w:r>
      <w:r>
        <w:rPr>
          <w:rFonts w:hint="eastAsia" w:ascii="黑体" w:hAnsi="黑体" w:eastAsia="黑体" w:cs="黑体"/>
          <w:b/>
          <w:sz w:val="28"/>
          <w:szCs w:val="28"/>
          <w:lang w:val="en-US" w:eastAsia="zh-CN"/>
        </w:rPr>
        <w:t>高标准农田建设</w:t>
      </w:r>
      <w:r>
        <w:rPr>
          <w:rFonts w:hint="eastAsia" w:ascii="黑体" w:hAnsi="黑体" w:eastAsia="黑体" w:cs="黑体"/>
          <w:b/>
          <w:sz w:val="28"/>
          <w:szCs w:val="28"/>
        </w:rPr>
        <w:t>案例：</w:t>
      </w:r>
    </w:p>
    <w:p>
      <w:pPr>
        <w:pStyle w:val="2"/>
        <w:rPr>
          <w:rFonts w:hint="eastAsia"/>
        </w:rPr>
      </w:pPr>
    </w:p>
    <w:p>
      <w:pPr>
        <w:pageBreakBefore w:val="0"/>
        <w:kinsoku/>
        <w:wordWrap/>
        <w:overflowPunct/>
        <w:topLinePunct w:val="0"/>
        <w:autoSpaceDE/>
        <w:autoSpaceDN/>
        <w:bidi w:val="0"/>
        <w:adjustRightInd/>
        <w:snapToGrid/>
        <w:spacing w:line="440" w:lineRule="exact"/>
        <w:ind w:left="0" w:right="703" w:firstLine="0"/>
        <w:textAlignment w:val="auto"/>
        <w:rPr>
          <w:rFonts w:hint="eastAsia" w:ascii="黑体" w:hAnsi="黑体" w:eastAsia="黑体" w:cs="黑体"/>
          <w:b/>
          <w:sz w:val="28"/>
          <w:szCs w:val="28"/>
        </w:rPr>
      </w:pPr>
      <w:r>
        <w:drawing>
          <wp:anchor distT="0" distB="0" distL="0" distR="0" simplePos="0" relativeHeight="251662336" behindDoc="0" locked="0" layoutInCell="1" allowOverlap="1">
            <wp:simplePos x="0" y="0"/>
            <wp:positionH relativeFrom="column">
              <wp:posOffset>-152400</wp:posOffset>
            </wp:positionH>
            <wp:positionV relativeFrom="paragraph">
              <wp:posOffset>147320</wp:posOffset>
            </wp:positionV>
            <wp:extent cx="4657725" cy="2775585"/>
            <wp:effectExtent l="0" t="0" r="9525" b="571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
                    <a:stretch>
                      <a:fillRect/>
                    </a:stretch>
                  </pic:blipFill>
                  <pic:spPr>
                    <a:xfrm>
                      <a:off x="0" y="0"/>
                      <a:ext cx="4657725" cy="2775585"/>
                    </a:xfrm>
                    <a:prstGeom prst="rect">
                      <a:avLst/>
                    </a:prstGeom>
                  </pic:spPr>
                </pic:pic>
              </a:graphicData>
            </a:graphic>
          </wp:anchor>
        </w:drawing>
      </w:r>
    </w:p>
    <w:p>
      <w:pPr>
        <w:pageBreakBefore w:val="0"/>
        <w:kinsoku/>
        <w:wordWrap/>
        <w:overflowPunct/>
        <w:topLinePunct w:val="0"/>
        <w:autoSpaceDE/>
        <w:autoSpaceDN/>
        <w:bidi w:val="0"/>
        <w:adjustRightInd/>
        <w:snapToGrid/>
        <w:spacing w:line="440" w:lineRule="exact"/>
        <w:ind w:left="0" w:right="703" w:firstLine="0"/>
        <w:textAlignment w:val="auto"/>
        <w:rPr>
          <w:rFonts w:hint="eastAsia" w:ascii="黑体" w:hAnsi="黑体" w:eastAsia="黑体" w:cs="黑体"/>
          <w:b/>
          <w:sz w:val="28"/>
          <w:szCs w:val="28"/>
        </w:rPr>
      </w:pPr>
    </w:p>
    <w:p>
      <w:pPr>
        <w:pStyle w:val="2"/>
        <w:rPr>
          <w:rFonts w:hint="eastAsia" w:ascii="黑体" w:hAnsi="黑体" w:eastAsia="黑体" w:cs="黑体"/>
          <w:b/>
          <w:sz w:val="28"/>
          <w:szCs w:val="28"/>
        </w:rPr>
      </w:pPr>
    </w:p>
    <w:p>
      <w:pPr>
        <w:pStyle w:val="2"/>
        <w:rPr>
          <w:rFonts w:hint="eastAsia" w:ascii="黑体" w:hAnsi="黑体" w:eastAsia="黑体" w:cs="黑体"/>
          <w:b/>
          <w:sz w:val="28"/>
          <w:szCs w:val="28"/>
        </w:rPr>
      </w:pPr>
    </w:p>
    <w:p>
      <w:pPr>
        <w:pStyle w:val="2"/>
        <w:rPr>
          <w:rFonts w:hint="eastAsia" w:ascii="黑体" w:hAnsi="黑体" w:eastAsia="黑体" w:cs="黑体"/>
          <w:b/>
          <w:sz w:val="28"/>
          <w:szCs w:val="28"/>
        </w:rPr>
      </w:pPr>
    </w:p>
    <w:p>
      <w:pPr>
        <w:pStyle w:val="2"/>
        <w:rPr>
          <w:rFonts w:hint="eastAsia" w:ascii="黑体" w:hAnsi="黑体" w:eastAsia="黑体" w:cs="黑体"/>
          <w:b/>
          <w:sz w:val="28"/>
          <w:szCs w:val="28"/>
        </w:rPr>
      </w:pPr>
    </w:p>
    <w:p>
      <w:pPr>
        <w:pStyle w:val="2"/>
        <w:rPr>
          <w:rFonts w:hint="eastAsia" w:ascii="黑体" w:hAnsi="黑体" w:eastAsia="黑体" w:cs="黑体"/>
          <w:b/>
          <w:sz w:val="28"/>
          <w:szCs w:val="28"/>
        </w:rPr>
      </w:pPr>
    </w:p>
    <w:p>
      <w:pPr>
        <w:pStyle w:val="2"/>
        <w:rPr>
          <w:rFonts w:hint="eastAsia" w:ascii="黑体" w:hAnsi="黑体" w:eastAsia="黑体" w:cs="黑体"/>
          <w:b/>
          <w:sz w:val="28"/>
          <w:szCs w:val="28"/>
        </w:rPr>
      </w:pPr>
    </w:p>
    <w:p>
      <w:pPr>
        <w:pStyle w:val="2"/>
        <w:rPr>
          <w:rFonts w:hint="eastAsia" w:ascii="黑体" w:hAnsi="黑体" w:eastAsia="黑体" w:cs="黑体"/>
          <w:b/>
          <w:sz w:val="28"/>
          <w:szCs w:val="28"/>
        </w:rPr>
      </w:pPr>
    </w:p>
    <w:p>
      <w:pPr>
        <w:pStyle w:val="2"/>
        <w:ind w:left="0" w:leftChars="0" w:firstLine="0" w:firstLineChars="0"/>
      </w:pPr>
      <w:r>
        <w:drawing>
          <wp:inline distT="0" distB="0" distL="114300" distR="114300">
            <wp:extent cx="5272405" cy="3617595"/>
            <wp:effectExtent l="0" t="0" r="4445" b="190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2"/>
                    <a:stretch>
                      <a:fillRect/>
                    </a:stretch>
                  </pic:blipFill>
                  <pic:spPr>
                    <a:xfrm>
                      <a:off x="0" y="0"/>
                      <a:ext cx="5272405" cy="3617595"/>
                    </a:xfrm>
                    <a:prstGeom prst="rect">
                      <a:avLst/>
                    </a:prstGeom>
                    <a:noFill/>
                    <a:ln>
                      <a:noFill/>
                    </a:ln>
                  </pic:spPr>
                </pic:pic>
              </a:graphicData>
            </a:graphic>
          </wp:inline>
        </w:drawing>
      </w: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rPr>
          <w:rFonts w:hint="eastAsia"/>
        </w:rPr>
      </w:pPr>
      <w:r>
        <w:drawing>
          <wp:inline distT="0" distB="0" distL="0" distR="0">
            <wp:extent cx="4582160" cy="2190750"/>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4582160" cy="2190750"/>
                    </a:xfrm>
                    <a:prstGeom prst="rect">
                      <a:avLst/>
                    </a:prstGeom>
                  </pic:spPr>
                </pic:pic>
              </a:graphicData>
            </a:graphic>
          </wp:inline>
        </w:drawing>
      </w:r>
    </w:p>
    <w:p>
      <w:pPr>
        <w:pStyle w:val="2"/>
      </w:pPr>
    </w:p>
    <w:p>
      <w:pPr>
        <w:pStyle w:val="2"/>
        <w:rPr>
          <w:rFonts w:hint="eastAsia" w:eastAsiaTheme="minorEastAsia"/>
          <w:lang w:eastAsia="zh-CN"/>
        </w:rPr>
      </w:pPr>
      <w:r>
        <w:rPr>
          <w:rFonts w:hint="eastAsia" w:eastAsiaTheme="minorEastAsia"/>
          <w:lang w:eastAsia="zh-CN"/>
        </w:rPr>
        <w:drawing>
          <wp:inline distT="0" distB="0" distL="114300" distR="114300">
            <wp:extent cx="5273675" cy="2447925"/>
            <wp:effectExtent l="0" t="0" r="3175" b="9525"/>
            <wp:docPr id="16" name="图片 16" descr="微信截图_2020081213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截图_20200812131629"/>
                    <pic:cNvPicPr>
                      <a:picLocks noChangeAspect="1"/>
                    </pic:cNvPicPr>
                  </pic:nvPicPr>
                  <pic:blipFill>
                    <a:blip r:embed="rId14"/>
                    <a:stretch>
                      <a:fillRect/>
                    </a:stretch>
                  </pic:blipFill>
                  <pic:spPr>
                    <a:xfrm>
                      <a:off x="0" y="0"/>
                      <a:ext cx="5273675" cy="2447925"/>
                    </a:xfrm>
                    <a:prstGeom prst="rect">
                      <a:avLst/>
                    </a:prstGeom>
                  </pic:spPr>
                </pic:pic>
              </a:graphicData>
            </a:graphic>
          </wp:inline>
        </w:drawing>
      </w:r>
    </w:p>
    <w:p>
      <w:pPr>
        <w:pageBreakBefore w:val="0"/>
        <w:kinsoku/>
        <w:wordWrap/>
        <w:overflowPunct/>
        <w:topLinePunct w:val="0"/>
        <w:autoSpaceDE/>
        <w:autoSpaceDN/>
        <w:bidi w:val="0"/>
        <w:adjustRightInd/>
        <w:snapToGrid/>
        <w:spacing w:line="440" w:lineRule="exact"/>
        <w:ind w:left="0" w:right="703" w:firstLine="0"/>
        <w:textAlignment w:val="auto"/>
        <w:rPr>
          <w:rFonts w:hint="eastAsia" w:ascii="黑体" w:hAnsi="黑体" w:eastAsia="黑体" w:cs="黑体"/>
          <w:sz w:val="28"/>
          <w:szCs w:val="28"/>
        </w:rPr>
      </w:pPr>
      <w:r>
        <w:rPr>
          <w:rFonts w:hint="eastAsia" w:ascii="黑体" w:hAnsi="黑体" w:eastAsia="黑体" w:cs="黑体"/>
          <w:sz w:val="28"/>
          <w:szCs w:val="28"/>
        </w:rPr>
        <w:t xml:space="preserve">  </w:t>
      </w:r>
    </w:p>
    <w:p>
      <w:pPr>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drawing>
          <wp:inline distT="0" distB="0" distL="114300" distR="114300">
            <wp:extent cx="4582160" cy="3042920"/>
            <wp:effectExtent l="0" t="0" r="8890" b="5080"/>
            <wp:docPr id="17" name="图片 17" descr="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PP"/>
                    <pic:cNvPicPr>
                      <a:picLocks noChangeAspect="1"/>
                    </pic:cNvPicPr>
                  </pic:nvPicPr>
                  <pic:blipFill>
                    <a:blip r:embed="rId15"/>
                    <a:stretch>
                      <a:fillRect/>
                    </a:stretch>
                  </pic:blipFill>
                  <pic:spPr>
                    <a:xfrm>
                      <a:off x="0" y="0"/>
                      <a:ext cx="4582160" cy="304292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683B94"/>
    <w:multiLevelType w:val="singleLevel"/>
    <w:tmpl w:val="9D683B94"/>
    <w:lvl w:ilvl="0" w:tentative="0">
      <w:start w:val="1"/>
      <w:numFmt w:val="decimal"/>
      <w:suff w:val="nothing"/>
      <w:lvlText w:val="%1、"/>
      <w:lvlJc w:val="left"/>
    </w:lvl>
  </w:abstractNum>
  <w:abstractNum w:abstractNumId="1">
    <w:nsid w:val="A22744E2"/>
    <w:multiLevelType w:val="singleLevel"/>
    <w:tmpl w:val="A22744E2"/>
    <w:lvl w:ilvl="0" w:tentative="0">
      <w:start w:val="1"/>
      <w:numFmt w:val="chineseCounting"/>
      <w:suff w:val="nothing"/>
      <w:lvlText w:val="%1、"/>
      <w:lvlJc w:val="left"/>
      <w:rPr>
        <w:rFonts w:hint="eastAsia"/>
      </w:rPr>
    </w:lvl>
  </w:abstractNum>
  <w:abstractNum w:abstractNumId="2">
    <w:nsid w:val="1C593C0B"/>
    <w:multiLevelType w:val="multilevel"/>
    <w:tmpl w:val="1C593C0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30A1B4D"/>
    <w:multiLevelType w:val="singleLevel"/>
    <w:tmpl w:val="330A1B4D"/>
    <w:lvl w:ilvl="0" w:tentative="0">
      <w:start w:val="5"/>
      <w:numFmt w:val="chineseCounting"/>
      <w:suff w:val="nothing"/>
      <w:lvlText w:val="%1、"/>
      <w:lvlJc w:val="left"/>
      <w:rPr>
        <w:rFonts w:hint="eastAsia"/>
      </w:rPr>
    </w:lvl>
  </w:abstractNum>
  <w:abstractNum w:abstractNumId="4">
    <w:nsid w:val="3FE7102A"/>
    <w:multiLevelType w:val="singleLevel"/>
    <w:tmpl w:val="3FE7102A"/>
    <w:lvl w:ilvl="0" w:tentative="0">
      <w:start w:val="2"/>
      <w:numFmt w:val="chineseCounting"/>
      <w:suff w:val="nothing"/>
      <w:lvlText w:val="（%1）"/>
      <w:lvlJc w:val="left"/>
      <w:rPr>
        <w:rFonts w:hint="eastAsia"/>
      </w:rPr>
    </w:lvl>
  </w:abstractNum>
  <w:abstractNum w:abstractNumId="5">
    <w:nsid w:val="5B23E7E7"/>
    <w:multiLevelType w:val="singleLevel"/>
    <w:tmpl w:val="5B23E7E7"/>
    <w:lvl w:ilvl="0" w:tentative="0">
      <w:start w:val="1"/>
      <w:numFmt w:val="decimal"/>
      <w:lvlText w:val="%1."/>
      <w:lvlJc w:val="left"/>
      <w:pPr>
        <w:tabs>
          <w:tab w:val="left" w:pos="425"/>
        </w:tabs>
        <w:ind w:left="425" w:hanging="425"/>
      </w:pPr>
      <w:rPr>
        <w:rFonts w:hint="default"/>
      </w:rPr>
    </w:lvl>
  </w:abstractNum>
  <w:abstractNum w:abstractNumId="6">
    <w:nsid w:val="5B23FA25"/>
    <w:multiLevelType w:val="singleLevel"/>
    <w:tmpl w:val="5B23FA25"/>
    <w:lvl w:ilvl="0" w:tentative="0">
      <w:start w:val="1"/>
      <w:numFmt w:val="decimal"/>
      <w:lvlText w:val="%1."/>
      <w:lvlJc w:val="left"/>
      <w:pPr>
        <w:tabs>
          <w:tab w:val="left" w:pos="425"/>
        </w:tabs>
        <w:ind w:left="425" w:hanging="425"/>
      </w:pPr>
      <w:rPr>
        <w:rFonts w:hint="default"/>
      </w:rPr>
    </w:lvl>
  </w:abstractNum>
  <w:abstractNum w:abstractNumId="7">
    <w:nsid w:val="5EE306AE"/>
    <w:multiLevelType w:val="multilevel"/>
    <w:tmpl w:val="5EE306AE"/>
    <w:lvl w:ilvl="0" w:tentative="0">
      <w:start w:val="1"/>
      <w:numFmt w:val="decimal"/>
      <w:pStyle w:val="4"/>
      <w:lvlText w:val="%1."/>
      <w:lvlJc w:val="left"/>
      <w:pPr>
        <w:ind w:left="0"/>
      </w:pPr>
      <w:rPr>
        <w:rFonts w:ascii="微软雅黑" w:hAnsi="微软雅黑" w:eastAsia="微软雅黑" w:cs="微软雅黑"/>
        <w:b w:val="0"/>
        <w:i w:val="0"/>
        <w:strike w:val="0"/>
        <w:dstrike w:val="0"/>
        <w:color w:val="000000"/>
        <w:sz w:val="32"/>
        <w:szCs w:val="32"/>
        <w:u w:val="none" w:color="000000"/>
        <w:shd w:val="clear" w:color="auto" w:fill="auto"/>
        <w:vertAlign w:val="baseline"/>
      </w:rPr>
    </w:lvl>
    <w:lvl w:ilvl="1" w:tentative="0">
      <w:start w:val="1"/>
      <w:numFmt w:val="decimal"/>
      <w:pStyle w:val="5"/>
      <w:lvlText w:val="%1.%2."/>
      <w:lvlJc w:val="left"/>
      <w:pPr>
        <w:ind w:left="0"/>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2" w:tentative="0">
      <w:start w:val="1"/>
      <w:numFmt w:val="decimal"/>
      <w:pStyle w:val="6"/>
      <w:lvlText w:val="%1.%2.%3."/>
      <w:lvlJc w:val="left"/>
      <w:pPr>
        <w:ind w:left="0"/>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136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208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280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352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424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496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abstractNum>
  <w:num w:numId="1">
    <w:abstractNumId w:val="7"/>
  </w:num>
  <w:num w:numId="2">
    <w:abstractNumId w:val="1"/>
  </w:num>
  <w:num w:numId="3">
    <w:abstractNumId w:val="3"/>
  </w:num>
  <w:num w:numId="4">
    <w:abstractNumId w:val="2"/>
  </w:num>
  <w:num w:numId="5">
    <w:abstractNumId w:val="4"/>
  </w:num>
  <w:num w:numId="6">
    <w:abstractNumId w:val="0"/>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515E43"/>
    <w:rsid w:val="090B350F"/>
    <w:rsid w:val="0E6B6590"/>
    <w:rsid w:val="18D60724"/>
    <w:rsid w:val="218A74D4"/>
    <w:rsid w:val="26C50BB0"/>
    <w:rsid w:val="284A7869"/>
    <w:rsid w:val="28CB01C7"/>
    <w:rsid w:val="2D2D4E71"/>
    <w:rsid w:val="30CC4BE6"/>
    <w:rsid w:val="35F013E9"/>
    <w:rsid w:val="36F36A9E"/>
    <w:rsid w:val="37311C9A"/>
    <w:rsid w:val="377C387E"/>
    <w:rsid w:val="3B851818"/>
    <w:rsid w:val="3D073169"/>
    <w:rsid w:val="462415BA"/>
    <w:rsid w:val="56077AFF"/>
    <w:rsid w:val="561C1295"/>
    <w:rsid w:val="56D13799"/>
    <w:rsid w:val="5C957B94"/>
    <w:rsid w:val="5FFD5D8E"/>
    <w:rsid w:val="61FE0A89"/>
    <w:rsid w:val="6CAB3935"/>
    <w:rsid w:val="7214410B"/>
    <w:rsid w:val="791C6600"/>
    <w:rsid w:val="7AA14489"/>
    <w:rsid w:val="7C4217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next w:val="1"/>
    <w:unhideWhenUsed/>
    <w:qFormat/>
    <w:uiPriority w:val="9"/>
    <w:pPr>
      <w:keepNext/>
      <w:keepLines/>
      <w:numPr>
        <w:ilvl w:val="0"/>
        <w:numId w:val="1"/>
      </w:numPr>
      <w:spacing w:after="119" w:line="259" w:lineRule="auto"/>
      <w:outlineLvl w:val="0"/>
    </w:pPr>
    <w:rPr>
      <w:rFonts w:ascii="微软雅黑" w:hAnsi="微软雅黑" w:eastAsia="微软雅黑" w:cs="微软雅黑"/>
      <w:color w:val="000000"/>
      <w:kern w:val="2"/>
      <w:sz w:val="32"/>
      <w:szCs w:val="22"/>
      <w:lang w:val="en-US" w:eastAsia="zh-CN" w:bidi="ar-SA"/>
    </w:rPr>
  </w:style>
  <w:style w:type="paragraph" w:styleId="5">
    <w:name w:val="heading 2"/>
    <w:next w:val="1"/>
    <w:unhideWhenUsed/>
    <w:qFormat/>
    <w:uiPriority w:val="9"/>
    <w:pPr>
      <w:keepNext/>
      <w:keepLines/>
      <w:numPr>
        <w:ilvl w:val="1"/>
        <w:numId w:val="1"/>
      </w:numPr>
      <w:spacing w:after="151" w:line="259" w:lineRule="auto"/>
      <w:ind w:left="291" w:hanging="10"/>
      <w:outlineLvl w:val="1"/>
    </w:pPr>
    <w:rPr>
      <w:rFonts w:ascii="微软雅黑" w:hAnsi="微软雅黑" w:eastAsia="微软雅黑" w:cs="微软雅黑"/>
      <w:color w:val="000000"/>
      <w:kern w:val="2"/>
      <w:sz w:val="30"/>
      <w:szCs w:val="22"/>
      <w:lang w:val="en-US" w:eastAsia="zh-CN" w:bidi="ar-SA"/>
    </w:rPr>
  </w:style>
  <w:style w:type="paragraph" w:styleId="6">
    <w:name w:val="heading 3"/>
    <w:next w:val="1"/>
    <w:unhideWhenUsed/>
    <w:qFormat/>
    <w:uiPriority w:val="9"/>
    <w:pPr>
      <w:keepNext/>
      <w:keepLines/>
      <w:numPr>
        <w:ilvl w:val="2"/>
        <w:numId w:val="1"/>
      </w:numPr>
      <w:spacing w:after="180" w:line="259" w:lineRule="auto"/>
      <w:ind w:left="291" w:hanging="10"/>
      <w:outlineLvl w:val="2"/>
    </w:pPr>
    <w:rPr>
      <w:rFonts w:ascii="微软雅黑" w:hAnsi="微软雅黑" w:eastAsia="微软雅黑" w:cs="微软雅黑"/>
      <w:color w:val="000000"/>
      <w:kern w:val="2"/>
      <w:sz w:val="28"/>
      <w:szCs w:val="22"/>
      <w:lang w:val="en-US" w:eastAsia="zh-CN" w:bidi="ar-SA"/>
    </w:rPr>
  </w:style>
  <w:style w:type="character" w:default="1" w:styleId="10">
    <w:name w:val="Default Paragraph Font"/>
    <w:semiHidden/>
    <w:uiPriority w:val="0"/>
  </w:style>
  <w:style w:type="table" w:default="1" w:styleId="8">
    <w:name w:val="Normal Table"/>
    <w:semiHidden/>
    <w:uiPriority w:val="0"/>
    <w:tblPr>
      <w:tblCellMar>
        <w:top w:w="0" w:type="dxa"/>
        <w:left w:w="108" w:type="dxa"/>
        <w:bottom w:w="0" w:type="dxa"/>
        <w:right w:w="108" w:type="dxa"/>
      </w:tblCellMar>
    </w:tblPr>
  </w:style>
  <w:style w:type="paragraph" w:styleId="2">
    <w:name w:val="Body Text First Indent"/>
    <w:basedOn w:val="3"/>
    <w:qFormat/>
    <w:uiPriority w:val="99"/>
    <w:pPr>
      <w:ind w:firstLine="420" w:firstLineChars="100"/>
    </w:pPr>
  </w:style>
  <w:style w:type="paragraph" w:styleId="3">
    <w:name w:val="Body Text"/>
    <w:basedOn w:val="1"/>
    <w:qFormat/>
    <w:uiPriority w:val="99"/>
    <w:rPr>
      <w:sz w:val="18"/>
      <w:szCs w:val="18"/>
    </w:rPr>
  </w:style>
  <w:style w:type="paragraph" w:styleId="7">
    <w:name w:val="Normal (Web)"/>
    <w:basedOn w:val="1"/>
    <w:uiPriority w:val="0"/>
    <w:pPr>
      <w:spacing w:before="0" w:beforeAutospacing="1" w:after="0" w:afterAutospacing="1"/>
      <w:ind w:left="0" w:right="0"/>
      <w:jc w:val="left"/>
    </w:pPr>
    <w:rPr>
      <w:kern w:val="0"/>
      <w:sz w:val="24"/>
      <w:lang w:val="en-US" w:eastAsia="zh-CN" w:bidi="ar"/>
    </w:rPr>
  </w:style>
  <w:style w:type="table" w:styleId="9">
    <w:name w:val="Table Grid"/>
    <w:basedOn w:val="8"/>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11">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宋体"/>
      <w:sz w:val="24"/>
      <w:szCs w:val="22"/>
      <w:lang w:val="en-US" w:eastAsia="zh-CN" w:bidi="ar-SA"/>
    </w:rPr>
  </w:style>
  <w:style w:type="paragraph" w:styleId="12">
    <w:name w:val="List Paragraph"/>
    <w:basedOn w:val="1"/>
    <w:qFormat/>
    <w:uiPriority w:val="34"/>
    <w:pPr>
      <w:ind w:firstLine="420" w:firstLineChars="200"/>
    </w:pPr>
    <w:rPr>
      <w:rFonts w:ascii="Times New Roman" w:hAnsi="Times New Roman" w:eastAsia="仿宋_GB2312" w:cs="Times New Roman"/>
      <w:sz w:val="28"/>
      <w:szCs w:val="24"/>
    </w:rPr>
  </w:style>
  <w:style w:type="paragraph" w:customStyle="1" w:styleId="13">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2020-08-12T03:58:00Z</dcterms:created>
  <dc:creator>Administrator</dc:creator>
  <cp:lastModifiedBy>山东天合环境科技</cp:lastModifiedBy>
  <dcterms:modified xsi:type="dcterms:W3CDTF">2022-03-07T06:36:48Z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BC977B8A6A7B416BA281569180A9BCA3</vt:lpwstr>
  </property>
</Properties>
</file>